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p w14:paraId="36EF986D" w14:textId="77777777" w:rsidR="00017D6D" w:rsidRPr="00830CF7" w:rsidRDefault="009F3CA8" w:rsidP="009F3CA8">
      <w:pPr>
        <w:rPr>
          <w:rFonts w:ascii="Comic Sans MS" w:hAnsi="Comic Sans MS" w:cs="Cavolini"/>
          <w:b/>
          <w:bCs/>
          <w:color w:val="2F5496" w:themeColor="accent1" w:themeShade="BF"/>
          <w:lang w:val="es-ES"/>
        </w:rPr>
      </w:pPr>
      <w:r w:rsidRPr="00830CF7">
        <w:rPr>
          <w:rFonts w:ascii="Comic Sans MS" w:hAnsi="Comic Sans MS" w:cs="Cavolini"/>
          <w:b/>
          <w:bCs/>
          <w:color w:val="2F5496" w:themeColor="accent1" w:themeShade="BF"/>
          <w:lang w:val="es-ES"/>
        </w:rPr>
        <w:t>Los 17 objetivos de desarrollo sostenible</w:t>
      </w:r>
      <w:r w:rsidR="0064261B" w:rsidRPr="00830CF7">
        <w:rPr>
          <w:rFonts w:ascii="Comic Sans MS" w:hAnsi="Comic Sans MS" w:cs="Cavolini"/>
          <w:b/>
          <w:bCs/>
          <w:color w:val="2F5496" w:themeColor="accent1" w:themeShade="BF"/>
          <w:lang w:val="es-ES"/>
        </w:rPr>
        <w:t xml:space="preserve"> </w:t>
      </w:r>
    </w:p>
    <w:p w14:paraId="68CEB026" w14:textId="4CF08FD1" w:rsidR="009F3CA8" w:rsidRPr="002D6586" w:rsidRDefault="009F3CA8" w:rsidP="009F3CA8">
      <w:pPr>
        <w:rPr>
          <w:rFonts w:ascii="Comic Sans MS" w:hAnsi="Comic Sans MS" w:cs="Cavolini"/>
          <w:b/>
          <w:bCs/>
          <w:color w:val="7F7F7F" w:themeColor="text1" w:themeTint="80"/>
          <w:lang w:val="es-ES"/>
        </w:rPr>
      </w:pPr>
      <w:r w:rsidRPr="002D6586">
        <w:rPr>
          <w:rFonts w:ascii="Comic Sans MS" w:hAnsi="Comic Sans MS" w:cs="Cavolini"/>
          <w:b/>
          <w:bCs/>
          <w:color w:val="2F5496" w:themeColor="accent1" w:themeShade="BF"/>
          <w:sz w:val="22"/>
          <w:szCs w:val="22"/>
          <w:lang w:val="es-ES"/>
        </w:rPr>
        <w:t>TAREA:</w:t>
      </w:r>
      <w:r w:rsidR="002D6586" w:rsidRPr="002D6586">
        <w:rPr>
          <w:rFonts w:ascii="Comic Sans MS" w:hAnsi="Comic Sans MS" w:cs="Cavolini"/>
          <w:color w:val="2F5496" w:themeColor="accent1" w:themeShade="BF"/>
          <w:sz w:val="22"/>
          <w:szCs w:val="22"/>
          <w:lang w:val="es-ES"/>
        </w:rPr>
        <w:t xml:space="preserve"> </w:t>
      </w:r>
      <w:r w:rsidR="002D6586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>Escribe los números de los objetivos detrás de las explicaciones</w:t>
      </w:r>
      <w:r w:rsidR="007C0BD0" w:rsidRPr="002D6586">
        <w:rPr>
          <w:rFonts w:ascii="Comic Sans MS" w:hAnsi="Comic Sans MS" w:cs="Cavolini"/>
          <w:color w:val="7F7F7F" w:themeColor="text1" w:themeTint="80"/>
          <w:sz w:val="22"/>
          <w:szCs w:val="22"/>
          <w:lang w:val="es-ES"/>
        </w:rPr>
        <w:t xml:space="preserve">. </w:t>
      </w:r>
    </w:p>
    <w:p w14:paraId="2C95EEE5" w14:textId="77777777" w:rsidR="0064261B" w:rsidRPr="002D6586" w:rsidRDefault="0064261B" w:rsidP="009F3CA8">
      <w:pPr>
        <w:rPr>
          <w:rFonts w:ascii="Comic Sans MS" w:hAnsi="Comic Sans MS" w:cs="Cavolini"/>
          <w:b/>
          <w:bCs/>
          <w:color w:val="7F7F7F" w:themeColor="text1" w:themeTint="80"/>
          <w:sz w:val="22"/>
          <w:szCs w:val="22"/>
          <w:lang w:val="es-ES"/>
        </w:rPr>
      </w:pPr>
    </w:p>
    <w:tbl>
      <w:tblPr>
        <w:tblStyle w:val="Tabellenraster"/>
        <w:tblW w:w="15735" w:type="dxa"/>
        <w:tblInd w:w="-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83"/>
        <w:gridCol w:w="10065"/>
      </w:tblGrid>
      <w:tr w:rsidR="0064261B" w:rsidRPr="00B223F1" w14:paraId="37278BB7" w14:textId="77777777" w:rsidTr="00A02B84">
        <w:tc>
          <w:tcPr>
            <w:tcW w:w="5387" w:type="dxa"/>
          </w:tcPr>
          <w:p w14:paraId="3878EA6B" w14:textId="47AAF2C7" w:rsidR="0064261B" w:rsidRPr="002D6586" w:rsidRDefault="0064261B" w:rsidP="0064261B">
            <w:pPr>
              <w:spacing w:before="60" w:after="60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Objetivo</w:t>
            </w:r>
          </w:p>
        </w:tc>
        <w:tc>
          <w:tcPr>
            <w:tcW w:w="283" w:type="dxa"/>
          </w:tcPr>
          <w:p w14:paraId="11C5EB9B" w14:textId="77777777" w:rsidR="0064261B" w:rsidRPr="002D6586" w:rsidRDefault="0064261B" w:rsidP="0064261B">
            <w:pPr>
              <w:spacing w:before="60" w:after="60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10065" w:type="dxa"/>
          </w:tcPr>
          <w:p w14:paraId="70EC5FE3" w14:textId="3FB9DBE2" w:rsidR="0064261B" w:rsidRPr="002D6586" w:rsidRDefault="0064261B" w:rsidP="0064261B">
            <w:pPr>
              <w:spacing w:before="60" w:after="60"/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Explicación</w:t>
            </w:r>
            <w:r w:rsidR="00017D6D" w:rsidRPr="002D6586">
              <w:rPr>
                <w:rFonts w:ascii="Comic Sans MS" w:hAnsi="Comic Sans MS" w:cs="Cavolini"/>
                <w:b/>
                <w:bCs/>
                <w:color w:val="C45911" w:themeColor="accent2" w:themeShade="BF"/>
                <w:sz w:val="22"/>
                <w:szCs w:val="22"/>
                <w:lang w:val="es-ES"/>
              </w:rPr>
              <w:t>: Queremos que todas las personas …</w:t>
            </w:r>
          </w:p>
        </w:tc>
      </w:tr>
      <w:tr w:rsidR="0064261B" w:rsidRPr="003B5A00" w14:paraId="4B49B36F" w14:textId="77777777" w:rsidTr="00A02B84">
        <w:tc>
          <w:tcPr>
            <w:tcW w:w="5387" w:type="dxa"/>
          </w:tcPr>
          <w:p w14:paraId="088770D8" w14:textId="67047414" w:rsidR="0064261B" w:rsidRPr="002D6586" w:rsidRDefault="0064261B" w:rsidP="00336DE8">
            <w:pPr>
              <w:spacing w:before="60"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1. Fin de la pobreza</w:t>
            </w:r>
          </w:p>
          <w:p w14:paraId="4D67A73F" w14:textId="79C1071A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2. Hambre cero</w:t>
            </w:r>
          </w:p>
          <w:p w14:paraId="1FDE0CDD" w14:textId="39FDDBA5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3. </w:t>
            </w:r>
            <w:r w:rsidR="00A118AC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Buena salud y Bienestar</w:t>
            </w:r>
          </w:p>
          <w:p w14:paraId="3AF3DB40" w14:textId="4733DF44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4.</w:t>
            </w:r>
            <w:r w:rsidR="00A118AC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Educación de calidad</w:t>
            </w:r>
          </w:p>
          <w:p w14:paraId="008E9068" w14:textId="13BF24C0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5.</w:t>
            </w:r>
            <w:r w:rsidR="00A118AC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Igualdad de género</w:t>
            </w:r>
          </w:p>
          <w:p w14:paraId="4B3D0F4D" w14:textId="77133D7C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6.</w:t>
            </w:r>
            <w:r w:rsidR="00A118AC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Agua limpia y saneamiento</w:t>
            </w:r>
          </w:p>
          <w:p w14:paraId="2A77F778" w14:textId="1D6C32E7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7.</w:t>
            </w:r>
            <w:r w:rsidR="00A118AC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Energía asequible y no contaminante</w:t>
            </w:r>
          </w:p>
          <w:p w14:paraId="28C292B1" w14:textId="677E1B1F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8.</w:t>
            </w:r>
            <w:r w:rsidR="00FA599E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Trabajo decente y crecimiento económico</w:t>
            </w:r>
          </w:p>
          <w:p w14:paraId="680B94A0" w14:textId="7AB7DA44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9.</w:t>
            </w:r>
            <w:r w:rsidR="00FA599E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Industria, innovación e infraestructura</w:t>
            </w:r>
          </w:p>
          <w:p w14:paraId="5DA6FE19" w14:textId="77777777" w:rsidR="00336DE8" w:rsidRPr="002D6586" w:rsidRDefault="00336DE8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</w:p>
          <w:p w14:paraId="34D39B53" w14:textId="2079044F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10.</w:t>
            </w:r>
            <w:r w:rsidR="00017D6D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Reducción de las desigualdades</w:t>
            </w:r>
          </w:p>
          <w:p w14:paraId="2C3719CF" w14:textId="2C587C20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11.</w:t>
            </w:r>
            <w:r w:rsidR="00017D6D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Ciudades y comunidades sostenibles</w:t>
            </w:r>
          </w:p>
          <w:p w14:paraId="3DE5ED51" w14:textId="77777777" w:rsidR="00336DE8" w:rsidRPr="002D6586" w:rsidRDefault="00336DE8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</w:p>
          <w:p w14:paraId="08C5FCD1" w14:textId="6A6EF626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12.</w:t>
            </w:r>
            <w:r w:rsidR="00017D6D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Producción y consumo responsable</w:t>
            </w:r>
          </w:p>
          <w:p w14:paraId="54DCFF9F" w14:textId="5516144C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13.</w:t>
            </w:r>
            <w:r w:rsidR="00017D6D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Acción por el clima</w:t>
            </w:r>
          </w:p>
          <w:p w14:paraId="30738A16" w14:textId="3FAD5B7E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14.</w:t>
            </w:r>
            <w:r w:rsidR="00017D6D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Vida submarina</w:t>
            </w:r>
          </w:p>
          <w:p w14:paraId="368E3F11" w14:textId="77777777" w:rsidR="00336DE8" w:rsidRPr="002D6586" w:rsidRDefault="00336DE8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</w:p>
          <w:p w14:paraId="2CF4CEFA" w14:textId="311610C6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15.</w:t>
            </w:r>
            <w:r w:rsidR="00017D6D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Vida de ecosistemas terrestres</w:t>
            </w:r>
          </w:p>
          <w:p w14:paraId="6CCCC140" w14:textId="378E5DB9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16.</w:t>
            </w:r>
            <w:r w:rsidR="00017D6D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 Paz, justicia e instituciones sólidas</w:t>
            </w:r>
          </w:p>
          <w:p w14:paraId="0327B5E3" w14:textId="2B70CF92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 xml:space="preserve">17. </w:t>
            </w:r>
            <w:r w:rsidR="00017D6D" w:rsidRPr="002D6586"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  <w:t>Alianzas para lograr los objetivos</w:t>
            </w:r>
          </w:p>
        </w:tc>
        <w:tc>
          <w:tcPr>
            <w:tcW w:w="283" w:type="dxa"/>
          </w:tcPr>
          <w:p w14:paraId="2579871B" w14:textId="77777777" w:rsidR="0064261B" w:rsidRPr="002D6586" w:rsidRDefault="0064261B" w:rsidP="00336DE8">
            <w:pPr>
              <w:spacing w:line="276" w:lineRule="auto"/>
              <w:rPr>
                <w:rFonts w:ascii="Comic Sans MS" w:hAnsi="Comic Sans MS" w:cs="Cavolini"/>
                <w:b/>
                <w:bCs/>
                <w:color w:val="7F7F7F" w:themeColor="text1" w:themeTint="80"/>
                <w:sz w:val="22"/>
                <w:szCs w:val="22"/>
                <w:lang w:val="es-ES"/>
              </w:rPr>
            </w:pPr>
          </w:p>
        </w:tc>
        <w:tc>
          <w:tcPr>
            <w:tcW w:w="10065" w:type="dxa"/>
          </w:tcPr>
          <w:p w14:paraId="514EBFF6" w14:textId="0046936C" w:rsidR="00A02B84" w:rsidRPr="002D6586" w:rsidRDefault="00336DE8" w:rsidP="00A02B84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protejan los ecosistemas 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terrestres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  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(an Land)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 </w:t>
            </w:r>
            <w:r w:rsidR="002D6586" w:rsidRPr="002D6586">
              <w:rPr>
                <w:rFonts w:ascii="Comic Sans MS" w:hAnsi="Comic Sans MS" w:cs="Cavolini"/>
                <w:i/>
                <w:color w:val="7F7F7F" w:themeColor="text1" w:themeTint="80"/>
                <w:sz w:val="22"/>
                <w:szCs w:val="22"/>
                <w:lang w:val="es-ES"/>
              </w:rPr>
              <w:t>(15)</w:t>
            </w:r>
          </w:p>
          <w:p w14:paraId="44798D27" w14:textId="79DB3454" w:rsidR="00A02B84" w:rsidRPr="002D6586" w:rsidRDefault="00A02B84" w:rsidP="00A02B84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tengan suficiente dinero para vivir una vida 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decente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.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(anständig)</w:t>
            </w:r>
          </w:p>
          <w:p w14:paraId="1EA5F397" w14:textId="77777777" w:rsidR="00017D6D" w:rsidRPr="002D6586" w:rsidRDefault="00017D6D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… puedan ir a la escuela y aprender cosas importantes.</w:t>
            </w:r>
          </w:p>
          <w:p w14:paraId="33BC7DEF" w14:textId="47C4C9CD" w:rsidR="00A02B84" w:rsidRPr="002D6586" w:rsidRDefault="00A02B84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tengan 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acceso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a médicos y medicinas.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                   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(Zugang)</w:t>
            </w:r>
          </w:p>
          <w:p w14:paraId="7165595F" w14:textId="21BA28A3" w:rsidR="00A02B84" w:rsidRPr="002D6586" w:rsidRDefault="00336DE8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tengan empleos justos y seguros.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               </w:t>
            </w:r>
          </w:p>
          <w:p w14:paraId="21776041" w14:textId="2650A1FC" w:rsidR="00336DE8" w:rsidRPr="002D6586" w:rsidRDefault="00A02B84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</w:t>
            </w:r>
            <w:r w:rsidR="00336DE8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hombres y mujeres tengan los mismos derechos. </w:t>
            </w:r>
          </w:p>
          <w:p w14:paraId="0DB76E57" w14:textId="33C31F7A" w:rsidR="00017D6D" w:rsidRPr="002D6586" w:rsidRDefault="00336DE8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… tengan agua segura para beber.</w:t>
            </w:r>
          </w:p>
          <w:p w14:paraId="480BEC9C" w14:textId="708BC45E" w:rsidR="00017D6D" w:rsidRPr="002D6586" w:rsidRDefault="00017D6D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usen energía que no 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dañe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el medio ambiente.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         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(schaden)</w:t>
            </w:r>
          </w:p>
          <w:p w14:paraId="358ACB30" w14:textId="7B472DD7" w:rsidR="00F52248" w:rsidRPr="002D6586" w:rsidRDefault="00017D6D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</w:t>
            </w:r>
            <w:r w:rsidR="00F52248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construyan cosas que sean modernas y que la tecnología ayude a las  </w:t>
            </w:r>
          </w:p>
          <w:p w14:paraId="194AC862" w14:textId="3CF799BD" w:rsidR="00F52248" w:rsidRPr="002D6586" w:rsidRDefault="00F52248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personas. </w:t>
            </w:r>
          </w:p>
          <w:p w14:paraId="6229E773" w14:textId="49704A40" w:rsidR="00A02B84" w:rsidRPr="002D6586" w:rsidRDefault="00A02B84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… tengan oportunidades justas.</w:t>
            </w:r>
          </w:p>
          <w:p w14:paraId="6BA6EA46" w14:textId="43E5CE58" w:rsidR="00F52248" w:rsidRPr="002D6586" w:rsidRDefault="00F52248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vivan en ciudades y comunidades seguras, sostenibles y 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accesibles</w:t>
            </w:r>
            <w:r w:rsidR="00336DE8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para</w:t>
            </w:r>
          </w:p>
          <w:p w14:paraId="449F130B" w14:textId="24422E11" w:rsidR="00A02B84" w:rsidRPr="002D6586" w:rsidRDefault="00F52248" w:rsidP="00A02B84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todos.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                              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(zugänglich)</w:t>
            </w:r>
          </w:p>
          <w:p w14:paraId="5E4C0511" w14:textId="403F654B" w:rsidR="00F52248" w:rsidRPr="002D6586" w:rsidRDefault="00F52248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tomen medidas urgentes para combatir el cambio climático y sus </w:t>
            </w:r>
            <w:r w:rsidR="00336DE8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efectos.</w:t>
            </w:r>
          </w:p>
          <w:p w14:paraId="2D5CFBD8" w14:textId="4D48B38D" w:rsidR="00A02B84" w:rsidRPr="002D6586" w:rsidRDefault="00A02B84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promuevan sociedades 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pacíficas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, justas e inclusivas.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 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(friedlich)</w:t>
            </w:r>
          </w:p>
          <w:p w14:paraId="329C58CB" w14:textId="7AC67835" w:rsidR="00F52248" w:rsidRPr="002D6586" w:rsidRDefault="00F52248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conserven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y utilicen de manera sostenible los océanos, mares y </w:t>
            </w:r>
            <w:r w:rsidR="00336DE8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recursos</w:t>
            </w:r>
          </w:p>
          <w:p w14:paraId="7D53A564" w14:textId="6E28075A" w:rsidR="00F52248" w:rsidRPr="002D6586" w:rsidRDefault="00F52248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marinos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.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                                 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(erhalten)          (Ressourcen der Meere und Ozeane)</w:t>
            </w:r>
          </w:p>
          <w:p w14:paraId="3CD2F527" w14:textId="165353D9" w:rsidR="00336DE8" w:rsidRPr="002D6586" w:rsidRDefault="00336DE8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tengan toda la comida para estar saludables. </w:t>
            </w:r>
          </w:p>
          <w:p w14:paraId="3A2EA9D8" w14:textId="4FEAE284" w:rsidR="00F52248" w:rsidRPr="002D6586" w:rsidRDefault="00336DE8" w:rsidP="00336DE8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>… colaboren para lograr los objetivos juntos.</w:t>
            </w:r>
          </w:p>
          <w:p w14:paraId="4240CEC8" w14:textId="5044F3B7" w:rsidR="00336DE8" w:rsidRPr="002D6586" w:rsidRDefault="00A02B84" w:rsidP="00B223F1">
            <w:pPr>
              <w:spacing w:line="276" w:lineRule="auto"/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</w:pP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… tengan la producción y el consumo de 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u w:val="single"/>
                <w:lang w:val="es-ES"/>
              </w:rPr>
              <w:t>bienes</w:t>
            </w:r>
            <w:r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y servicios sostenibles.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22"/>
                <w:szCs w:val="22"/>
                <w:lang w:val="es-ES"/>
              </w:rPr>
              <w:t xml:space="preserve"> </w:t>
            </w:r>
            <w:r w:rsidR="007A4702" w:rsidRPr="002D6586">
              <w:rPr>
                <w:rFonts w:ascii="Comic Sans MS" w:hAnsi="Comic Sans MS" w:cs="Cavolini"/>
                <w:color w:val="7F7F7F" w:themeColor="text1" w:themeTint="80"/>
                <w:sz w:val="16"/>
                <w:szCs w:val="16"/>
                <w:lang w:val="es-ES"/>
              </w:rPr>
              <w:t>(Güter)</w:t>
            </w:r>
            <w:bookmarkStart w:id="0" w:name="_GoBack"/>
            <w:bookmarkEnd w:id="0"/>
          </w:p>
        </w:tc>
      </w:tr>
    </w:tbl>
    <w:p w14:paraId="6896A874" w14:textId="3EDA6901" w:rsidR="00336DE8" w:rsidRPr="003B5A00" w:rsidRDefault="00336DE8">
      <w:pPr>
        <w:rPr>
          <w:lang w:val="en-GB"/>
        </w:rPr>
      </w:pPr>
    </w:p>
    <w:sectPr w:rsidR="00336DE8" w:rsidRPr="003B5A00" w:rsidSect="00B223F1">
      <w:headerReference w:type="default" r:id="rId8"/>
      <w:footerReference w:type="default" r:id="rId9"/>
      <w:pgSz w:w="16838" w:h="11906" w:orient="landscape"/>
      <w:pgMar w:top="1417" w:right="1134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5E4C" w14:textId="77777777" w:rsidR="00A26E79" w:rsidRDefault="00A26E79" w:rsidP="00482F38">
      <w:r>
        <w:separator/>
      </w:r>
    </w:p>
  </w:endnote>
  <w:endnote w:type="continuationSeparator" w:id="0">
    <w:p w14:paraId="0D311E51" w14:textId="77777777" w:rsidR="00A26E79" w:rsidRDefault="00A26E79" w:rsidP="0048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volini">
    <w:altName w:val="Times New Roman"/>
    <w:charset w:val="00"/>
    <w:family w:val="script"/>
    <w:pitch w:val="variable"/>
    <w:sig w:usb0="00000001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052DA" w14:textId="4BF403D1" w:rsidR="003B5A00" w:rsidRPr="00B53639" w:rsidRDefault="003B5A00" w:rsidP="00B223F1">
    <w:pPr>
      <w:rPr>
        <w:b/>
        <w:color w:val="AEAAAA" w:themeColor="background2" w:themeShade="BF"/>
        <w:sz w:val="16"/>
        <w:szCs w:val="16"/>
      </w:rPr>
    </w:pPr>
  </w:p>
  <w:p w14:paraId="13F8675E" w14:textId="77777777" w:rsidR="003B5A00" w:rsidRDefault="003B5A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7CC67" w14:textId="77777777" w:rsidR="00A26E79" w:rsidRDefault="00A26E79" w:rsidP="00482F38">
      <w:r>
        <w:separator/>
      </w:r>
    </w:p>
  </w:footnote>
  <w:footnote w:type="continuationSeparator" w:id="0">
    <w:p w14:paraId="3A23AE43" w14:textId="77777777" w:rsidR="00A26E79" w:rsidRDefault="00A26E79" w:rsidP="0048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74D41" w14:textId="77777777" w:rsidR="003B5A00" w:rsidRPr="00F86613" w:rsidRDefault="003B5A00" w:rsidP="003B5A00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Nachhaltige Entwicklung/Lernen in globalen Zusammenhängen in den modernen Fremdsprachen - Unterrichtsbeispiele für die Klassenstufen 9 und 10</w:t>
    </w:r>
  </w:p>
  <w:p w14:paraId="71DBABA6" w14:textId="257E9F37" w:rsidR="003B5A00" w:rsidRPr="00F86613" w:rsidRDefault="003B5A00" w:rsidP="003B5A00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 xml:space="preserve">Arbeitsmaterialien: </w:t>
    </w:r>
    <w:r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Spanisch</w:t>
    </w: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-Unterricht</w:t>
    </w:r>
  </w:p>
  <w:p w14:paraId="33C3C606" w14:textId="21B31B20" w:rsidR="003B5A00" w:rsidRPr="003B5A00" w:rsidRDefault="003B5A00" w:rsidP="003B5A00">
    <w:pPr>
      <w:rPr>
        <w:rFonts w:ascii="Calibri Light" w:hAnsi="Calibri Light" w:cs="Calibri Light"/>
        <w:b/>
        <w:color w:val="AEAAAA" w:themeColor="background2" w:themeShade="BF"/>
      </w:rPr>
    </w:pPr>
    <w:r w:rsidRPr="00F86613">
      <w:rPr>
        <w:rFonts w:ascii="Calibri Light" w:hAnsi="Calibri Light" w:cs="Calibri Light"/>
        <w:b/>
        <w:color w:val="AEAAAA" w:themeColor="background2" w:themeShade="BF"/>
      </w:rPr>
      <w:t>---</w:t>
    </w:r>
  </w:p>
  <w:p w14:paraId="5E012F0F" w14:textId="77777777" w:rsidR="003B5A00" w:rsidRDefault="003B5A00" w:rsidP="00ED2731">
    <w:pPr>
      <w:pStyle w:val="Kopfzeile"/>
      <w:jc w:val="right"/>
      <w:rPr>
        <w:b/>
        <w:bCs/>
        <w:color w:val="2F5496" w:themeColor="accent1" w:themeShade="BF"/>
        <w:sz w:val="18"/>
        <w:szCs w:val="18"/>
        <w:lang w:val="es-ES"/>
      </w:rPr>
    </w:pPr>
  </w:p>
  <w:p w14:paraId="62B0CD9A" w14:textId="78909716" w:rsidR="00ED2731" w:rsidRPr="00830CF7" w:rsidRDefault="00830CF7" w:rsidP="00ED2731">
    <w:pPr>
      <w:pStyle w:val="Kopfzeile"/>
      <w:jc w:val="right"/>
      <w:rPr>
        <w:b/>
        <w:bCs/>
        <w:color w:val="2F5496" w:themeColor="accent1" w:themeShade="BF"/>
        <w:sz w:val="18"/>
        <w:szCs w:val="18"/>
        <w:lang w:val="es-ES"/>
      </w:rPr>
    </w:pPr>
    <w:r w:rsidRPr="00830CF7">
      <w:rPr>
        <w:b/>
        <w:bCs/>
        <w:color w:val="2F5496" w:themeColor="accent1" w:themeShade="BF"/>
        <w:sz w:val="18"/>
        <w:szCs w:val="18"/>
        <w:lang w:val="es-ES"/>
      </w:rPr>
      <w:t xml:space="preserve">Franziska Streiber: </w:t>
    </w:r>
    <w:r w:rsidR="00ED2731" w:rsidRPr="00830CF7">
      <w:rPr>
        <w:b/>
        <w:bCs/>
        <w:color w:val="2F5496" w:themeColor="accent1" w:themeShade="BF"/>
        <w:sz w:val="18"/>
        <w:szCs w:val="18"/>
        <w:lang w:val="es-ES"/>
      </w:rPr>
      <w:t>Luchando por la igualdad: Mujeres jóvenes en América Latina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65800"/>
    <w:multiLevelType w:val="hybridMultilevel"/>
    <w:tmpl w:val="EFD421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46"/>
    <w:rsid w:val="00017D6D"/>
    <w:rsid w:val="0014219A"/>
    <w:rsid w:val="00195671"/>
    <w:rsid w:val="001E41D9"/>
    <w:rsid w:val="002D6586"/>
    <w:rsid w:val="00336DE8"/>
    <w:rsid w:val="003B5A00"/>
    <w:rsid w:val="004433A6"/>
    <w:rsid w:val="00482F38"/>
    <w:rsid w:val="004D7771"/>
    <w:rsid w:val="0064261B"/>
    <w:rsid w:val="006732F2"/>
    <w:rsid w:val="007A4702"/>
    <w:rsid w:val="007B6746"/>
    <w:rsid w:val="007C0BD0"/>
    <w:rsid w:val="007D686A"/>
    <w:rsid w:val="00830CF7"/>
    <w:rsid w:val="00836437"/>
    <w:rsid w:val="009F3CA8"/>
    <w:rsid w:val="00A02B84"/>
    <w:rsid w:val="00A118AC"/>
    <w:rsid w:val="00A26E79"/>
    <w:rsid w:val="00B15ED3"/>
    <w:rsid w:val="00B223F1"/>
    <w:rsid w:val="00C24CE8"/>
    <w:rsid w:val="00D342F6"/>
    <w:rsid w:val="00E31B76"/>
    <w:rsid w:val="00E36F98"/>
    <w:rsid w:val="00ED2731"/>
    <w:rsid w:val="00F52248"/>
    <w:rsid w:val="00FA599E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90A55"/>
  <w15:chartTrackingRefBased/>
  <w15:docId w15:val="{5F450DC7-8FAF-A545-8719-62C79CC7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3C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2F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82F38"/>
  </w:style>
  <w:style w:type="paragraph" w:styleId="Fuzeile">
    <w:name w:val="footer"/>
    <w:basedOn w:val="Standard"/>
    <w:link w:val="FuzeileZchn"/>
    <w:uiPriority w:val="99"/>
    <w:unhideWhenUsed/>
    <w:rsid w:val="00482F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2F38"/>
  </w:style>
  <w:style w:type="table" w:styleId="Tabellenraster">
    <w:name w:val="Table Grid"/>
    <w:basedOn w:val="NormaleTabelle"/>
    <w:uiPriority w:val="39"/>
    <w:rsid w:val="0064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2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F4CD8B-7B00-4B70-8430-B19FC91E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Streiber</dc:creator>
  <cp:keywords/>
  <dc:description/>
  <cp:lastModifiedBy>Hanadi.Qualley</cp:lastModifiedBy>
  <cp:revision>6</cp:revision>
  <dcterms:created xsi:type="dcterms:W3CDTF">2024-11-25T16:22:00Z</dcterms:created>
  <dcterms:modified xsi:type="dcterms:W3CDTF">2025-04-07T22:34:00Z</dcterms:modified>
</cp:coreProperties>
</file>