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14070" w:type="dxa"/>
        <w:tblInd w:w="-289" w:type="dxa"/>
        <w:tblLayout w:type="fixed"/>
        <w:tblLook w:val="04A0" w:firstRow="1" w:lastRow="0" w:firstColumn="1" w:lastColumn="0" w:noHBand="0" w:noVBand="1"/>
      </w:tblPr>
      <w:tblGrid>
        <w:gridCol w:w="703"/>
        <w:gridCol w:w="1423"/>
        <w:gridCol w:w="2186"/>
        <w:gridCol w:w="2317"/>
        <w:gridCol w:w="4150"/>
        <w:gridCol w:w="3291"/>
      </w:tblGrid>
      <w:tr w:rsidR="005073DF" w:rsidRPr="00923B5B" w:rsidTr="00E947A5">
        <w:trPr>
          <w:trHeight w:val="567"/>
        </w:trPr>
        <w:tc>
          <w:tcPr>
            <w:tcW w:w="14070" w:type="dxa"/>
            <w:gridSpan w:val="6"/>
            <w:shd w:val="clear" w:color="auto" w:fill="E2EFD9" w:themeFill="accent6" w:themeFillTint="33"/>
            <w:vAlign w:val="center"/>
          </w:tcPr>
          <w:p w:rsidR="005073DF" w:rsidRPr="00923B5B" w:rsidRDefault="005073DF" w:rsidP="005073DF">
            <w:pPr>
              <w:rPr>
                <w:rFonts w:asciiTheme="majorHAnsi" w:hAnsiTheme="majorHAnsi" w:cstheme="majorHAnsi"/>
                <w:b/>
                <w:sz w:val="24"/>
                <w:szCs w:val="24"/>
              </w:rPr>
            </w:pPr>
            <w:r w:rsidRPr="00923B5B">
              <w:rPr>
                <w:rFonts w:asciiTheme="majorHAnsi" w:hAnsiTheme="majorHAnsi" w:cstheme="majorHAnsi"/>
                <w:b/>
                <w:sz w:val="24"/>
                <w:szCs w:val="24"/>
              </w:rPr>
              <w:t>Grundschule</w:t>
            </w:r>
          </w:p>
        </w:tc>
      </w:tr>
      <w:tr w:rsidR="005073DF" w:rsidRPr="00923B5B" w:rsidTr="00E947A5">
        <w:trPr>
          <w:trHeight w:val="567"/>
        </w:trPr>
        <w:tc>
          <w:tcPr>
            <w:tcW w:w="14070" w:type="dxa"/>
            <w:gridSpan w:val="6"/>
            <w:vAlign w:val="center"/>
          </w:tcPr>
          <w:p w:rsidR="005073DF" w:rsidRPr="00923B5B" w:rsidRDefault="005073DF" w:rsidP="005073DF">
            <w:pPr>
              <w:rPr>
                <w:rFonts w:asciiTheme="majorHAnsi" w:hAnsiTheme="majorHAnsi" w:cstheme="majorHAnsi"/>
              </w:rPr>
            </w:pPr>
            <w:r w:rsidRPr="00D0597C">
              <w:rPr>
                <w:rFonts w:asciiTheme="majorHAnsi" w:hAnsiTheme="majorHAnsi" w:cstheme="majorHAnsi"/>
                <w:b/>
              </w:rPr>
              <w:t>Themenfeld 3.4.</w:t>
            </w:r>
            <w:r w:rsidRPr="00923B5B">
              <w:rPr>
                <w:rFonts w:asciiTheme="majorHAnsi" w:hAnsiTheme="majorHAnsi" w:cstheme="majorHAnsi"/>
              </w:rPr>
              <w:t xml:space="preserve"> Natur und Umwelt, Thema Umwelt und Ökologie</w:t>
            </w:r>
          </w:p>
        </w:tc>
      </w:tr>
      <w:tr w:rsidR="00E947A5" w:rsidRPr="00923B5B" w:rsidTr="00E947A5">
        <w:tc>
          <w:tcPr>
            <w:tcW w:w="703" w:type="dxa"/>
          </w:tcPr>
          <w:p w:rsidR="005073DF" w:rsidRPr="00923B5B" w:rsidRDefault="005073DF">
            <w:pPr>
              <w:rPr>
                <w:rFonts w:asciiTheme="majorHAnsi" w:hAnsiTheme="majorHAnsi" w:cstheme="majorHAnsi"/>
              </w:rPr>
            </w:pPr>
          </w:p>
        </w:tc>
        <w:tc>
          <w:tcPr>
            <w:tcW w:w="1423" w:type="dxa"/>
            <w:shd w:val="clear" w:color="auto" w:fill="C5E0B3" w:themeFill="accent6" w:themeFillTint="66"/>
            <w:vAlign w:val="center"/>
          </w:tcPr>
          <w:p w:rsidR="005073DF" w:rsidRPr="00923B5B" w:rsidRDefault="005073DF" w:rsidP="005073DF">
            <w:pPr>
              <w:jc w:val="center"/>
              <w:rPr>
                <w:rFonts w:asciiTheme="majorHAnsi" w:hAnsiTheme="majorHAnsi" w:cstheme="majorHAnsi"/>
              </w:rPr>
            </w:pPr>
            <w:r w:rsidRPr="00923B5B">
              <w:rPr>
                <w:rFonts w:asciiTheme="majorHAnsi" w:hAnsiTheme="majorHAnsi" w:cstheme="majorHAnsi"/>
              </w:rPr>
              <w:t>Topic</w:t>
            </w:r>
          </w:p>
        </w:tc>
        <w:tc>
          <w:tcPr>
            <w:tcW w:w="2186" w:type="dxa"/>
            <w:shd w:val="clear" w:color="auto" w:fill="C5E0B3" w:themeFill="accent6" w:themeFillTint="66"/>
            <w:vAlign w:val="center"/>
          </w:tcPr>
          <w:p w:rsidR="005073DF" w:rsidRPr="00923B5B" w:rsidRDefault="005073DF" w:rsidP="005073DF">
            <w:pPr>
              <w:jc w:val="center"/>
              <w:rPr>
                <w:rFonts w:asciiTheme="majorHAnsi" w:hAnsiTheme="majorHAnsi" w:cstheme="majorHAnsi"/>
              </w:rPr>
            </w:pPr>
            <w:r w:rsidRPr="00923B5B">
              <w:rPr>
                <w:rFonts w:asciiTheme="majorHAnsi" w:hAnsiTheme="majorHAnsi" w:cstheme="majorHAnsi"/>
              </w:rPr>
              <w:t>Title /Publisher</w:t>
            </w:r>
          </w:p>
        </w:tc>
        <w:tc>
          <w:tcPr>
            <w:tcW w:w="2317" w:type="dxa"/>
            <w:shd w:val="clear" w:color="auto" w:fill="C5E0B3" w:themeFill="accent6" w:themeFillTint="66"/>
            <w:vAlign w:val="center"/>
          </w:tcPr>
          <w:p w:rsidR="005073DF" w:rsidRPr="00923B5B" w:rsidRDefault="005073DF" w:rsidP="005073DF">
            <w:pPr>
              <w:jc w:val="center"/>
              <w:rPr>
                <w:rFonts w:asciiTheme="majorHAnsi" w:hAnsiTheme="majorHAnsi" w:cstheme="majorHAnsi"/>
              </w:rPr>
            </w:pPr>
            <w:r w:rsidRPr="00923B5B">
              <w:rPr>
                <w:rFonts w:asciiTheme="majorHAnsi" w:hAnsiTheme="majorHAnsi" w:cstheme="majorHAnsi"/>
              </w:rPr>
              <w:t>URL</w:t>
            </w:r>
            <w:r w:rsidR="00055DE6" w:rsidRPr="00923B5B">
              <w:rPr>
                <w:rFonts w:asciiTheme="majorHAnsi" w:hAnsiTheme="majorHAnsi" w:cstheme="majorHAnsi"/>
              </w:rPr>
              <w:t xml:space="preserve"> /QR-Code</w:t>
            </w:r>
          </w:p>
        </w:tc>
        <w:tc>
          <w:tcPr>
            <w:tcW w:w="4150" w:type="dxa"/>
            <w:shd w:val="clear" w:color="auto" w:fill="C5E0B3" w:themeFill="accent6" w:themeFillTint="66"/>
            <w:vAlign w:val="center"/>
          </w:tcPr>
          <w:p w:rsidR="005073DF" w:rsidRPr="00923B5B" w:rsidRDefault="005073DF" w:rsidP="005073DF">
            <w:pPr>
              <w:jc w:val="center"/>
              <w:rPr>
                <w:rFonts w:asciiTheme="majorHAnsi" w:hAnsiTheme="majorHAnsi" w:cstheme="majorHAnsi"/>
              </w:rPr>
            </w:pPr>
            <w:r w:rsidRPr="00923B5B">
              <w:rPr>
                <w:rFonts w:asciiTheme="majorHAnsi" w:hAnsiTheme="majorHAnsi" w:cstheme="majorHAnsi"/>
              </w:rPr>
              <w:t>Content</w:t>
            </w:r>
          </w:p>
        </w:tc>
        <w:tc>
          <w:tcPr>
            <w:tcW w:w="3291" w:type="dxa"/>
            <w:shd w:val="clear" w:color="auto" w:fill="C5E0B3" w:themeFill="accent6" w:themeFillTint="66"/>
            <w:vAlign w:val="center"/>
          </w:tcPr>
          <w:p w:rsidR="005073DF" w:rsidRPr="00923B5B" w:rsidRDefault="005073DF" w:rsidP="005073DF">
            <w:pPr>
              <w:jc w:val="center"/>
              <w:rPr>
                <w:rFonts w:asciiTheme="majorHAnsi" w:hAnsiTheme="majorHAnsi" w:cstheme="majorHAnsi"/>
              </w:rPr>
            </w:pPr>
            <w:r w:rsidRPr="00923B5B">
              <w:rPr>
                <w:rFonts w:asciiTheme="majorHAnsi" w:hAnsiTheme="majorHAnsi" w:cstheme="majorHAnsi"/>
              </w:rPr>
              <w:t>Alleinstellungsmerkmal/Kommentar</w:t>
            </w:r>
          </w:p>
        </w:tc>
      </w:tr>
      <w:tr w:rsidR="00E947A5" w:rsidRPr="00923B5B" w:rsidTr="00E947A5">
        <w:tc>
          <w:tcPr>
            <w:tcW w:w="703" w:type="dxa"/>
          </w:tcPr>
          <w:p w:rsidR="005073DF" w:rsidRPr="00923B5B" w:rsidRDefault="005073DF">
            <w:pPr>
              <w:rPr>
                <w:rFonts w:asciiTheme="majorHAnsi" w:hAnsiTheme="majorHAnsi" w:cstheme="majorHAnsi"/>
              </w:rPr>
            </w:pPr>
            <w:r w:rsidRPr="00923B5B">
              <w:rPr>
                <w:rFonts w:asciiTheme="majorHAnsi" w:hAnsiTheme="majorHAnsi" w:cstheme="majorHAnsi"/>
              </w:rPr>
              <w:t>GS 1</w:t>
            </w:r>
          </w:p>
        </w:tc>
        <w:tc>
          <w:tcPr>
            <w:tcW w:w="1423" w:type="dxa"/>
          </w:tcPr>
          <w:p w:rsidR="005073DF" w:rsidRPr="00923B5B" w:rsidRDefault="005073DF">
            <w:pPr>
              <w:rPr>
                <w:rFonts w:asciiTheme="majorHAnsi" w:hAnsiTheme="majorHAnsi" w:cstheme="majorHAnsi"/>
              </w:rPr>
            </w:pPr>
            <w:proofErr w:type="spellStart"/>
            <w:r w:rsidRPr="00923B5B">
              <w:rPr>
                <w:rFonts w:asciiTheme="majorHAnsi" w:hAnsiTheme="majorHAnsi" w:cstheme="majorHAnsi"/>
              </w:rPr>
              <w:t>Biodiversity</w:t>
            </w:r>
            <w:proofErr w:type="spellEnd"/>
            <w:r w:rsidRPr="00923B5B">
              <w:rPr>
                <w:rFonts w:asciiTheme="majorHAnsi" w:hAnsiTheme="majorHAnsi" w:cstheme="majorHAnsi"/>
              </w:rPr>
              <w:t xml:space="preserve">, </w:t>
            </w:r>
            <w:proofErr w:type="spellStart"/>
            <w:r w:rsidRPr="00923B5B">
              <w:rPr>
                <w:rFonts w:asciiTheme="majorHAnsi" w:hAnsiTheme="majorHAnsi" w:cstheme="majorHAnsi"/>
              </w:rPr>
              <w:t>protecting</w:t>
            </w:r>
            <w:proofErr w:type="spellEnd"/>
            <w:r w:rsidRPr="00923B5B">
              <w:rPr>
                <w:rFonts w:asciiTheme="majorHAnsi" w:hAnsiTheme="majorHAnsi" w:cstheme="majorHAnsi"/>
              </w:rPr>
              <w:t xml:space="preserve"> </w:t>
            </w:r>
            <w:proofErr w:type="spellStart"/>
            <w:r w:rsidRPr="00923B5B">
              <w:rPr>
                <w:rFonts w:asciiTheme="majorHAnsi" w:hAnsiTheme="majorHAnsi" w:cstheme="majorHAnsi"/>
              </w:rPr>
              <w:t>the</w:t>
            </w:r>
            <w:proofErr w:type="spellEnd"/>
            <w:r w:rsidRPr="00923B5B">
              <w:rPr>
                <w:rFonts w:asciiTheme="majorHAnsi" w:hAnsiTheme="majorHAnsi" w:cstheme="majorHAnsi"/>
              </w:rPr>
              <w:t xml:space="preserve"> </w:t>
            </w:r>
            <w:proofErr w:type="spellStart"/>
            <w:r w:rsidRPr="00923B5B">
              <w:rPr>
                <w:rFonts w:asciiTheme="majorHAnsi" w:hAnsiTheme="majorHAnsi" w:cstheme="majorHAnsi"/>
              </w:rPr>
              <w:t>environment</w:t>
            </w:r>
            <w:proofErr w:type="spellEnd"/>
          </w:p>
        </w:tc>
        <w:tc>
          <w:tcPr>
            <w:tcW w:w="2186" w:type="dxa"/>
          </w:tcPr>
          <w:p w:rsidR="005073DF" w:rsidRPr="00923B5B" w:rsidRDefault="005073DF" w:rsidP="00CE5757">
            <w:pPr>
              <w:rPr>
                <w:rFonts w:asciiTheme="majorHAnsi" w:hAnsiTheme="majorHAnsi" w:cstheme="majorHAnsi"/>
                <w:b/>
                <w:lang w:val="en-US"/>
              </w:rPr>
            </w:pPr>
            <w:r w:rsidRPr="00923B5B">
              <w:rPr>
                <w:rFonts w:asciiTheme="majorHAnsi" w:hAnsiTheme="majorHAnsi" w:cstheme="majorHAnsi"/>
                <w:b/>
                <w:lang w:val="en-US"/>
              </w:rPr>
              <w:t xml:space="preserve">The Value of Trees - </w:t>
            </w:r>
            <w:r w:rsidRPr="00923B5B">
              <w:rPr>
                <w:rFonts w:asciiTheme="majorHAnsi" w:hAnsiTheme="majorHAnsi" w:cstheme="majorHAnsi"/>
                <w:lang w:val="en-US"/>
              </w:rPr>
              <w:t>Young Citizens, UK (2019)</w:t>
            </w:r>
            <w:r w:rsidR="00055DE6" w:rsidRPr="00923B5B">
              <w:rPr>
                <w:rStyle w:val="Funotenzeichen"/>
                <w:rFonts w:asciiTheme="majorHAnsi" w:hAnsiTheme="majorHAnsi" w:cstheme="majorHAnsi"/>
                <w:lang w:val="en-US"/>
              </w:rPr>
              <w:footnoteReference w:id="1"/>
            </w:r>
          </w:p>
        </w:tc>
        <w:tc>
          <w:tcPr>
            <w:tcW w:w="2317" w:type="dxa"/>
          </w:tcPr>
          <w:p w:rsidR="00D116AC" w:rsidRPr="00D116AC" w:rsidRDefault="008B662B" w:rsidP="00D116AC">
            <w:pPr>
              <w:rPr>
                <w:rFonts w:cstheme="minorHAnsi"/>
                <w:lang w:val="en-GB"/>
              </w:rPr>
            </w:pPr>
            <w:r>
              <w:fldChar w:fldCharType="begin"/>
            </w:r>
            <w:r w:rsidRPr="00130607">
              <w:rPr>
                <w:lang w:val="en-US"/>
              </w:rPr>
              <w:instrText xml:space="preserve"> HYPERLINK "https://www.youngcitizens.org/resource/the-value-of-trees/" \h </w:instrText>
            </w:r>
            <w:r>
              <w:fldChar w:fldCharType="separate"/>
            </w:r>
            <w:r w:rsidR="00D116AC" w:rsidRPr="00D116AC">
              <w:rPr>
                <w:rStyle w:val="Hyperlink"/>
                <w:rFonts w:eastAsia="Calibri" w:cstheme="minorHAnsi"/>
                <w:lang w:val="en-GB"/>
              </w:rPr>
              <w:t>https://www.youngcitizens.org/resource/the-value-of-trees/</w:t>
            </w:r>
            <w:r>
              <w:rPr>
                <w:rStyle w:val="Hyperlink"/>
                <w:rFonts w:eastAsia="Calibri" w:cstheme="minorHAnsi"/>
                <w:lang w:val="en-GB"/>
              </w:rPr>
              <w:fldChar w:fldCharType="end"/>
            </w:r>
          </w:p>
          <w:p w:rsidR="00D116AC" w:rsidRPr="00D116AC" w:rsidRDefault="00D116AC" w:rsidP="00D116AC">
            <w:pPr>
              <w:rPr>
                <w:rFonts w:asciiTheme="majorHAnsi" w:hAnsiTheme="majorHAnsi" w:cstheme="majorHAnsi"/>
                <w:lang w:val="en-GB"/>
              </w:rPr>
            </w:pPr>
          </w:p>
        </w:tc>
        <w:tc>
          <w:tcPr>
            <w:tcW w:w="4150" w:type="dxa"/>
          </w:tcPr>
          <w:p w:rsidR="00055DE6" w:rsidRPr="00923B5B" w:rsidRDefault="00055DE6" w:rsidP="00055DE6">
            <w:pPr>
              <w:rPr>
                <w:rFonts w:asciiTheme="majorHAnsi" w:hAnsiTheme="majorHAnsi" w:cstheme="majorHAnsi"/>
              </w:rPr>
            </w:pPr>
            <w:r w:rsidRPr="00923B5B">
              <w:rPr>
                <w:rFonts w:asciiTheme="majorHAnsi" w:hAnsiTheme="majorHAnsi" w:cstheme="majorHAnsi"/>
              </w:rPr>
              <w:t>Einführung und Aktivität 6:</w:t>
            </w:r>
          </w:p>
          <w:p w:rsidR="00055DE6" w:rsidRPr="00923B5B" w:rsidRDefault="00055DE6" w:rsidP="00055DE6">
            <w:pPr>
              <w:rPr>
                <w:rFonts w:asciiTheme="majorHAnsi" w:hAnsiTheme="majorHAnsi" w:cstheme="majorHAnsi"/>
              </w:rPr>
            </w:pPr>
            <w:r w:rsidRPr="00923B5B">
              <w:rPr>
                <w:rFonts w:asciiTheme="majorHAnsi" w:hAnsiTheme="majorHAnsi" w:cstheme="majorHAnsi"/>
              </w:rPr>
              <w:t>Zwei Aktivitäten, um die Bedeutung von Bäumen für eine gesunde Umwelt zu verdeutlichen.</w:t>
            </w:r>
          </w:p>
          <w:p w:rsidR="00055DE6" w:rsidRPr="00923B5B" w:rsidRDefault="00055DE6" w:rsidP="00055DE6">
            <w:pPr>
              <w:rPr>
                <w:rFonts w:asciiTheme="majorHAnsi" w:hAnsiTheme="majorHAnsi" w:cstheme="majorHAnsi"/>
              </w:rPr>
            </w:pPr>
          </w:p>
          <w:p w:rsidR="005073DF" w:rsidRPr="00923B5B" w:rsidRDefault="00055DE6" w:rsidP="00055DE6">
            <w:pPr>
              <w:rPr>
                <w:rFonts w:asciiTheme="majorHAnsi" w:hAnsiTheme="majorHAnsi" w:cstheme="majorHAnsi"/>
              </w:rPr>
            </w:pPr>
            <w:r w:rsidRPr="00923B5B">
              <w:rPr>
                <w:rFonts w:asciiTheme="majorHAnsi" w:hAnsiTheme="majorHAnsi" w:cstheme="majorHAnsi"/>
              </w:rPr>
              <w:t>Einführung, Aktivitäten 3 &amp; 4, Plenum: Eine ein- bis zweistündige Unterrichtseinheit, um die Nutzung und Quellen von Energie kennenzulernen, die Bedeutung des Energiesparens zu verstehen und Möglichkeiten zu identifizieren, wie Energie im Alltag eingespart werden kann.</w:t>
            </w:r>
          </w:p>
        </w:tc>
        <w:tc>
          <w:tcPr>
            <w:tcW w:w="3291" w:type="dxa"/>
          </w:tcPr>
          <w:p w:rsidR="00923B5B" w:rsidRPr="00923B5B" w:rsidRDefault="00055DE6" w:rsidP="00055DE6">
            <w:pPr>
              <w:rPr>
                <w:rFonts w:asciiTheme="majorHAnsi" w:hAnsiTheme="majorHAnsi" w:cstheme="majorHAnsi"/>
              </w:rPr>
            </w:pPr>
            <w:r w:rsidRPr="00923B5B">
              <w:rPr>
                <w:rFonts w:asciiTheme="majorHAnsi" w:hAnsiTheme="majorHAnsi" w:cstheme="majorHAnsi"/>
              </w:rPr>
              <w:t>Alltagsbezug, kleine Einführung in die lebenserhaltende Funktion von Bäumen.</w:t>
            </w:r>
          </w:p>
          <w:p w:rsidR="00055DE6" w:rsidRPr="00923B5B" w:rsidRDefault="00055DE6" w:rsidP="00055DE6">
            <w:pPr>
              <w:rPr>
                <w:rFonts w:asciiTheme="majorHAnsi" w:hAnsiTheme="majorHAnsi" w:cstheme="majorHAnsi"/>
              </w:rPr>
            </w:pPr>
            <w:r w:rsidRPr="00923B5B">
              <w:rPr>
                <w:rFonts w:asciiTheme="majorHAnsi" w:hAnsiTheme="majorHAnsi" w:cstheme="majorHAnsi"/>
              </w:rPr>
              <w:t>PowerPoint Präsentation zeigt verschiedene Energieformen.</w:t>
            </w:r>
          </w:p>
          <w:p w:rsidR="005073DF" w:rsidRPr="00923B5B" w:rsidRDefault="00055DE6" w:rsidP="00055DE6">
            <w:pPr>
              <w:rPr>
                <w:rFonts w:asciiTheme="majorHAnsi" w:hAnsiTheme="majorHAnsi" w:cstheme="majorHAnsi"/>
              </w:rPr>
            </w:pPr>
            <w:r w:rsidRPr="00923B5B">
              <w:rPr>
                <w:rFonts w:asciiTheme="majorHAnsi" w:hAnsiTheme="majorHAnsi" w:cstheme="majorHAnsi"/>
              </w:rPr>
              <w:t>Verantwortung von Kindern und Erwachsenen ist klar getrennt, Kinder können kleine Präsentationen vorbereiten.</w:t>
            </w:r>
          </w:p>
        </w:tc>
      </w:tr>
      <w:tr w:rsidR="00E947A5" w:rsidRPr="00923B5B" w:rsidTr="00E947A5">
        <w:tc>
          <w:tcPr>
            <w:tcW w:w="703" w:type="dxa"/>
          </w:tcPr>
          <w:p w:rsidR="005073DF" w:rsidRPr="00923B5B" w:rsidRDefault="005073DF">
            <w:pPr>
              <w:rPr>
                <w:rFonts w:asciiTheme="majorHAnsi" w:hAnsiTheme="majorHAnsi" w:cstheme="majorHAnsi"/>
              </w:rPr>
            </w:pPr>
            <w:r w:rsidRPr="00923B5B">
              <w:rPr>
                <w:rFonts w:asciiTheme="majorHAnsi" w:hAnsiTheme="majorHAnsi" w:cstheme="majorHAnsi"/>
              </w:rPr>
              <w:t>GS 2</w:t>
            </w:r>
          </w:p>
        </w:tc>
        <w:tc>
          <w:tcPr>
            <w:tcW w:w="1423" w:type="dxa"/>
          </w:tcPr>
          <w:p w:rsidR="005073DF" w:rsidRPr="00923B5B" w:rsidRDefault="005073DF">
            <w:pPr>
              <w:rPr>
                <w:rFonts w:asciiTheme="majorHAnsi" w:hAnsiTheme="majorHAnsi" w:cstheme="majorHAnsi"/>
              </w:rPr>
            </w:pPr>
            <w:proofErr w:type="spellStart"/>
            <w:r w:rsidRPr="00923B5B">
              <w:rPr>
                <w:rFonts w:asciiTheme="majorHAnsi" w:hAnsiTheme="majorHAnsi" w:cstheme="majorHAnsi"/>
              </w:rPr>
              <w:t>Energy</w:t>
            </w:r>
            <w:proofErr w:type="spellEnd"/>
          </w:p>
        </w:tc>
        <w:tc>
          <w:tcPr>
            <w:tcW w:w="2186" w:type="dxa"/>
          </w:tcPr>
          <w:p w:rsidR="005073DF" w:rsidRPr="00923B5B" w:rsidRDefault="005073DF" w:rsidP="00CE5757">
            <w:pPr>
              <w:rPr>
                <w:rFonts w:asciiTheme="majorHAnsi" w:hAnsiTheme="majorHAnsi" w:cstheme="majorHAnsi"/>
                <w:lang w:val="en-US"/>
              </w:rPr>
            </w:pPr>
            <w:r w:rsidRPr="00923B5B">
              <w:rPr>
                <w:rFonts w:asciiTheme="majorHAnsi" w:hAnsiTheme="majorHAnsi" w:cstheme="majorHAnsi"/>
                <w:b/>
                <w:lang w:val="en-US"/>
              </w:rPr>
              <w:t>Saving Energy</w:t>
            </w:r>
            <w:r w:rsidRPr="00923B5B">
              <w:rPr>
                <w:rFonts w:asciiTheme="majorHAnsi" w:hAnsiTheme="majorHAnsi" w:cstheme="majorHAnsi"/>
                <w:lang w:val="en-US"/>
              </w:rPr>
              <w:t xml:space="preserve"> - Young Citizens, UK (2020)</w:t>
            </w:r>
            <w:r w:rsidR="00055DE6" w:rsidRPr="00923B5B">
              <w:rPr>
                <w:rStyle w:val="Funotenzeichen"/>
                <w:rFonts w:asciiTheme="majorHAnsi" w:hAnsiTheme="majorHAnsi" w:cstheme="majorHAnsi"/>
                <w:lang w:val="en-US"/>
              </w:rPr>
              <w:t xml:space="preserve"> </w:t>
            </w:r>
            <w:r w:rsidR="00055DE6" w:rsidRPr="00923B5B">
              <w:rPr>
                <w:rStyle w:val="Funotenzeichen"/>
                <w:rFonts w:asciiTheme="majorHAnsi" w:hAnsiTheme="majorHAnsi" w:cstheme="majorHAnsi"/>
                <w:lang w:val="en-US"/>
              </w:rPr>
              <w:footnoteReference w:id="2"/>
            </w:r>
          </w:p>
        </w:tc>
        <w:tc>
          <w:tcPr>
            <w:tcW w:w="2317" w:type="dxa"/>
          </w:tcPr>
          <w:p w:rsidR="00D116AC" w:rsidRPr="00D116AC" w:rsidRDefault="008B662B" w:rsidP="00D116AC">
            <w:pPr>
              <w:rPr>
                <w:lang w:val="en-US"/>
              </w:rPr>
            </w:pPr>
            <w:r>
              <w:fldChar w:fldCharType="begin"/>
            </w:r>
            <w:r w:rsidRPr="00130607">
              <w:rPr>
                <w:lang w:val="en-US"/>
              </w:rPr>
              <w:instrText xml:space="preserve"> HYPERLINK "https://www.youngcitizens.org/resource/saving-energy/" \h </w:instrText>
            </w:r>
            <w:r>
              <w:fldChar w:fldCharType="separate"/>
            </w:r>
            <w:r w:rsidR="00D116AC" w:rsidRPr="00D116AC">
              <w:rPr>
                <w:rStyle w:val="Hyperlink"/>
                <w:rFonts w:eastAsia="Calibri"/>
                <w:lang w:val="en-US"/>
              </w:rPr>
              <w:t>https://www.youngcitizens.org/resource/saving-energy/</w:t>
            </w:r>
            <w:r>
              <w:rPr>
                <w:rStyle w:val="Hyperlink"/>
                <w:rFonts w:eastAsia="Calibri"/>
                <w:lang w:val="en-US"/>
              </w:rPr>
              <w:fldChar w:fldCharType="end"/>
            </w:r>
          </w:p>
          <w:p w:rsidR="005073DF" w:rsidRPr="00D116AC" w:rsidRDefault="005073DF" w:rsidP="00D116AC">
            <w:pPr>
              <w:rPr>
                <w:rFonts w:asciiTheme="majorHAnsi" w:hAnsiTheme="majorHAnsi" w:cstheme="majorHAnsi"/>
                <w:lang w:val="en-US"/>
              </w:rPr>
            </w:pPr>
          </w:p>
        </w:tc>
        <w:tc>
          <w:tcPr>
            <w:tcW w:w="4150" w:type="dxa"/>
          </w:tcPr>
          <w:p w:rsidR="00D116AC" w:rsidRDefault="00055DE6">
            <w:pPr>
              <w:rPr>
                <w:rFonts w:asciiTheme="majorHAnsi" w:hAnsiTheme="majorHAnsi" w:cstheme="majorHAnsi"/>
              </w:rPr>
            </w:pPr>
            <w:r w:rsidRPr="00923B5B">
              <w:rPr>
                <w:rFonts w:asciiTheme="majorHAnsi" w:hAnsiTheme="majorHAnsi" w:cstheme="majorHAnsi"/>
              </w:rPr>
              <w:t>Einführung, Aktivitäten 3 &amp; 4, Plenum: Eine ein- bis zweistündige Unterrichtseinheit, um die Nutzung und Quellen von Energie kennenzulernen, die Bedeutung des Energiesparens zu verstehen und Möglichkeiten zu identifizieren, wie Energie im Alltag eingespart werden kann.</w:t>
            </w:r>
          </w:p>
          <w:p w:rsidR="00D116AC" w:rsidRPr="00923B5B" w:rsidRDefault="00D116AC">
            <w:pPr>
              <w:rPr>
                <w:rFonts w:asciiTheme="majorHAnsi" w:hAnsiTheme="majorHAnsi" w:cstheme="majorHAnsi"/>
              </w:rPr>
            </w:pPr>
          </w:p>
        </w:tc>
        <w:tc>
          <w:tcPr>
            <w:tcW w:w="3291" w:type="dxa"/>
          </w:tcPr>
          <w:p w:rsidR="00055DE6" w:rsidRPr="00923B5B" w:rsidRDefault="00055DE6" w:rsidP="00055DE6">
            <w:pPr>
              <w:rPr>
                <w:rFonts w:asciiTheme="majorHAnsi" w:hAnsiTheme="majorHAnsi" w:cstheme="majorHAnsi"/>
              </w:rPr>
            </w:pPr>
            <w:r w:rsidRPr="00923B5B">
              <w:rPr>
                <w:rFonts w:asciiTheme="majorHAnsi" w:hAnsiTheme="majorHAnsi" w:cstheme="majorHAnsi"/>
              </w:rPr>
              <w:t>PowerPoint Präsentation zeigt verschiedene Energieformen.</w:t>
            </w:r>
          </w:p>
          <w:p w:rsidR="005073DF" w:rsidRPr="00923B5B" w:rsidRDefault="00055DE6" w:rsidP="00055DE6">
            <w:pPr>
              <w:rPr>
                <w:rFonts w:asciiTheme="majorHAnsi" w:hAnsiTheme="majorHAnsi" w:cstheme="majorHAnsi"/>
              </w:rPr>
            </w:pPr>
            <w:r w:rsidRPr="00923B5B">
              <w:rPr>
                <w:rFonts w:asciiTheme="majorHAnsi" w:hAnsiTheme="majorHAnsi" w:cstheme="majorHAnsi"/>
              </w:rPr>
              <w:t>Verantwortung von Kindern und Erwachsenen ist klar getrennt, Kinder können kleine Präsentationen vorbereiten.</w:t>
            </w:r>
          </w:p>
        </w:tc>
      </w:tr>
      <w:tr w:rsidR="00E947A5" w:rsidRPr="00923B5B" w:rsidTr="00E947A5">
        <w:tc>
          <w:tcPr>
            <w:tcW w:w="703" w:type="dxa"/>
          </w:tcPr>
          <w:p w:rsidR="00D116AC" w:rsidRPr="00923B5B" w:rsidRDefault="00D116AC" w:rsidP="00D116AC">
            <w:pPr>
              <w:rPr>
                <w:rFonts w:asciiTheme="majorHAnsi" w:hAnsiTheme="majorHAnsi" w:cstheme="majorHAnsi"/>
              </w:rPr>
            </w:pPr>
            <w:r w:rsidRPr="00923B5B">
              <w:rPr>
                <w:rFonts w:asciiTheme="majorHAnsi" w:hAnsiTheme="majorHAnsi" w:cstheme="majorHAnsi"/>
              </w:rPr>
              <w:t>GS 3</w:t>
            </w:r>
          </w:p>
        </w:tc>
        <w:tc>
          <w:tcPr>
            <w:tcW w:w="1423" w:type="dxa"/>
          </w:tcPr>
          <w:p w:rsidR="00D116AC" w:rsidRPr="00923B5B" w:rsidRDefault="00D116AC" w:rsidP="00D116AC">
            <w:pPr>
              <w:rPr>
                <w:rFonts w:asciiTheme="majorHAnsi" w:hAnsiTheme="majorHAnsi" w:cstheme="majorHAnsi"/>
              </w:rPr>
            </w:pPr>
            <w:r w:rsidRPr="00923B5B">
              <w:rPr>
                <w:rFonts w:asciiTheme="majorHAnsi" w:hAnsiTheme="majorHAnsi" w:cstheme="majorHAnsi"/>
              </w:rPr>
              <w:t xml:space="preserve">Global </w:t>
            </w:r>
            <w:proofErr w:type="spellStart"/>
            <w:r w:rsidRPr="00923B5B">
              <w:rPr>
                <w:rFonts w:asciiTheme="majorHAnsi" w:hAnsiTheme="majorHAnsi" w:cstheme="majorHAnsi"/>
              </w:rPr>
              <w:t>fashion</w:t>
            </w:r>
            <w:proofErr w:type="spellEnd"/>
            <w:r w:rsidRPr="00923B5B">
              <w:rPr>
                <w:rFonts w:asciiTheme="majorHAnsi" w:hAnsiTheme="majorHAnsi" w:cstheme="majorHAnsi"/>
              </w:rPr>
              <w:t xml:space="preserve"> </w:t>
            </w:r>
            <w:proofErr w:type="spellStart"/>
            <w:r w:rsidRPr="00923B5B">
              <w:rPr>
                <w:rFonts w:asciiTheme="majorHAnsi" w:hAnsiTheme="majorHAnsi" w:cstheme="majorHAnsi"/>
              </w:rPr>
              <w:t>industry</w:t>
            </w:r>
            <w:proofErr w:type="spellEnd"/>
          </w:p>
        </w:tc>
        <w:tc>
          <w:tcPr>
            <w:tcW w:w="2186" w:type="dxa"/>
          </w:tcPr>
          <w:p w:rsidR="00D116AC" w:rsidRPr="00923B5B" w:rsidRDefault="00D116AC" w:rsidP="00D116AC">
            <w:pPr>
              <w:rPr>
                <w:rFonts w:asciiTheme="majorHAnsi" w:hAnsiTheme="majorHAnsi" w:cstheme="majorHAnsi"/>
                <w:lang w:val="en-US"/>
              </w:rPr>
            </w:pPr>
            <w:r w:rsidRPr="00923B5B">
              <w:rPr>
                <w:rFonts w:asciiTheme="majorHAnsi" w:hAnsiTheme="majorHAnsi" w:cstheme="majorHAnsi"/>
                <w:b/>
                <w:lang w:val="en-US"/>
              </w:rPr>
              <w:t>Fashion Revolution</w:t>
            </w:r>
            <w:r w:rsidRPr="00923B5B">
              <w:rPr>
                <w:rFonts w:asciiTheme="majorHAnsi" w:hAnsiTheme="majorHAnsi" w:cstheme="majorHAnsi"/>
                <w:lang w:val="en-US"/>
              </w:rPr>
              <w:t xml:space="preserve"> - Fashion Revolution, UK (2020)</w:t>
            </w:r>
          </w:p>
        </w:tc>
        <w:tc>
          <w:tcPr>
            <w:tcW w:w="2317" w:type="dxa"/>
          </w:tcPr>
          <w:p w:rsidR="00D116AC" w:rsidRPr="00D116AC" w:rsidRDefault="008B662B" w:rsidP="00D116AC">
            <w:pPr>
              <w:rPr>
                <w:lang w:val="en-US"/>
              </w:rPr>
            </w:pPr>
            <w:r>
              <w:fldChar w:fldCharType="begin"/>
            </w:r>
            <w:r w:rsidRPr="00130607">
              <w:rPr>
                <w:lang w:val="en-US"/>
              </w:rPr>
              <w:instrText xml:space="preserve"> HYPERLINK "https://www.fashionrevolution.org/about/get-involved/educator/education/resources/" \h </w:instrText>
            </w:r>
            <w:r>
              <w:fldChar w:fldCharType="separate"/>
            </w:r>
            <w:r w:rsidR="00D116AC" w:rsidRPr="00D116AC">
              <w:rPr>
                <w:rStyle w:val="Hyperlink"/>
                <w:rFonts w:eastAsia="Calibri"/>
                <w:lang w:val="en-US"/>
              </w:rPr>
              <w:t>https://www.fashionrevolution.org/about/get-</w:t>
            </w:r>
            <w:r w:rsidR="00D116AC" w:rsidRPr="00D116AC">
              <w:rPr>
                <w:rStyle w:val="Hyperlink"/>
                <w:rFonts w:eastAsia="Calibri"/>
                <w:lang w:val="en-US"/>
              </w:rPr>
              <w:lastRenderedPageBreak/>
              <w:t>involved/educator/education/resources/</w:t>
            </w:r>
            <w:r>
              <w:rPr>
                <w:rStyle w:val="Hyperlink"/>
                <w:rFonts w:eastAsia="Calibri"/>
                <w:lang w:val="en-US"/>
              </w:rPr>
              <w:fldChar w:fldCharType="end"/>
            </w:r>
          </w:p>
          <w:p w:rsidR="00D116AC" w:rsidRPr="00D116AC" w:rsidRDefault="00D116AC" w:rsidP="00D116AC">
            <w:pPr>
              <w:rPr>
                <w:rFonts w:ascii="Calibri" w:eastAsia="Calibri" w:hAnsi="Calibri"/>
                <w:lang w:val="en-US"/>
              </w:rPr>
            </w:pPr>
          </w:p>
        </w:tc>
        <w:tc>
          <w:tcPr>
            <w:tcW w:w="4150" w:type="dxa"/>
          </w:tcPr>
          <w:p w:rsidR="00D116AC" w:rsidRPr="00923B5B" w:rsidRDefault="00D116AC" w:rsidP="00D116AC">
            <w:pPr>
              <w:rPr>
                <w:rFonts w:asciiTheme="majorHAnsi" w:hAnsiTheme="majorHAnsi" w:cstheme="majorHAnsi"/>
              </w:rPr>
            </w:pPr>
            <w:r w:rsidRPr="00923B5B">
              <w:rPr>
                <w:rFonts w:asciiTheme="majorHAnsi" w:hAnsiTheme="majorHAnsi" w:cstheme="majorHAnsi"/>
              </w:rPr>
              <w:lastRenderedPageBreak/>
              <w:t xml:space="preserve">Kurze Einführung in globale Modefragen, zwei Arbeitsblätter, um zu erkunden, was wir darüber wissen, wie unsere Kleidung hergestellt wird, Möglichkeit, Marken </w:t>
            </w:r>
            <w:r w:rsidRPr="00923B5B">
              <w:rPr>
                <w:rFonts w:asciiTheme="majorHAnsi" w:hAnsiTheme="majorHAnsi" w:cstheme="majorHAnsi"/>
              </w:rPr>
              <w:lastRenderedPageBreak/>
              <w:t>anzuschreiben und nach Informationen über die Arbeitsbedingungen zu fragen.</w:t>
            </w:r>
          </w:p>
        </w:tc>
        <w:tc>
          <w:tcPr>
            <w:tcW w:w="3291" w:type="dxa"/>
          </w:tcPr>
          <w:p w:rsidR="00D116AC" w:rsidRPr="00923B5B" w:rsidRDefault="00D116AC" w:rsidP="00D116AC">
            <w:pPr>
              <w:rPr>
                <w:rFonts w:asciiTheme="majorHAnsi" w:hAnsiTheme="majorHAnsi" w:cstheme="majorHAnsi"/>
              </w:rPr>
            </w:pPr>
            <w:r w:rsidRPr="00923B5B">
              <w:rPr>
                <w:rFonts w:asciiTheme="majorHAnsi" w:hAnsiTheme="majorHAnsi" w:cstheme="majorHAnsi"/>
              </w:rPr>
              <w:lastRenderedPageBreak/>
              <w:t>Einfache Einführung in Fast Fashion. Vorschläge, wie Kinder aktiv werden können.</w:t>
            </w:r>
          </w:p>
        </w:tc>
      </w:tr>
      <w:tr w:rsidR="00E947A5" w:rsidRPr="00923B5B" w:rsidTr="00E947A5">
        <w:trPr>
          <w:trHeight w:val="2721"/>
        </w:trPr>
        <w:tc>
          <w:tcPr>
            <w:tcW w:w="703" w:type="dxa"/>
          </w:tcPr>
          <w:p w:rsidR="00D116AC" w:rsidRPr="00923B5B" w:rsidRDefault="00D116AC" w:rsidP="00D116AC">
            <w:pPr>
              <w:rPr>
                <w:rFonts w:asciiTheme="majorHAnsi" w:hAnsiTheme="majorHAnsi" w:cstheme="majorHAnsi"/>
                <w:lang w:val="en-US"/>
              </w:rPr>
            </w:pPr>
            <w:r w:rsidRPr="00923B5B">
              <w:rPr>
                <w:rFonts w:asciiTheme="majorHAnsi" w:hAnsiTheme="majorHAnsi" w:cstheme="majorHAnsi"/>
                <w:lang w:val="en-US"/>
              </w:rPr>
              <w:lastRenderedPageBreak/>
              <w:t>GS 4</w:t>
            </w:r>
          </w:p>
        </w:tc>
        <w:tc>
          <w:tcPr>
            <w:tcW w:w="1423" w:type="dxa"/>
          </w:tcPr>
          <w:p w:rsidR="00D116AC" w:rsidRPr="00923B5B" w:rsidRDefault="00D116AC" w:rsidP="00D116AC">
            <w:pPr>
              <w:rPr>
                <w:rFonts w:asciiTheme="majorHAnsi" w:hAnsiTheme="majorHAnsi" w:cstheme="majorHAnsi"/>
                <w:lang w:val="en-US"/>
              </w:rPr>
            </w:pPr>
            <w:r w:rsidRPr="00923B5B">
              <w:rPr>
                <w:rFonts w:asciiTheme="majorHAnsi" w:hAnsiTheme="majorHAnsi" w:cstheme="majorHAnsi"/>
                <w:lang w:val="en-US"/>
              </w:rPr>
              <w:t>Oceans and plastic pollution</w:t>
            </w:r>
          </w:p>
        </w:tc>
        <w:tc>
          <w:tcPr>
            <w:tcW w:w="2186" w:type="dxa"/>
          </w:tcPr>
          <w:p w:rsidR="00D116AC" w:rsidRPr="00923B5B" w:rsidRDefault="00D116AC" w:rsidP="00D116AC">
            <w:pPr>
              <w:rPr>
                <w:rFonts w:asciiTheme="majorHAnsi" w:hAnsiTheme="majorHAnsi" w:cstheme="majorHAnsi"/>
                <w:lang w:val="en-US"/>
              </w:rPr>
            </w:pPr>
            <w:r w:rsidRPr="00923B5B">
              <w:rPr>
                <w:rFonts w:asciiTheme="majorHAnsi" w:hAnsiTheme="majorHAnsi" w:cstheme="majorHAnsi"/>
                <w:b/>
                <w:lang w:val="en-US"/>
              </w:rPr>
              <w:t>Plastic Pollution</w:t>
            </w:r>
            <w:r w:rsidRPr="00923B5B">
              <w:rPr>
                <w:rFonts w:asciiTheme="majorHAnsi" w:hAnsiTheme="majorHAnsi" w:cstheme="majorHAnsi"/>
                <w:lang w:val="en-US"/>
              </w:rPr>
              <w:t xml:space="preserve"> -Young Citizens, UK </w:t>
            </w:r>
          </w:p>
          <w:p w:rsidR="00D116AC" w:rsidRPr="00923B5B" w:rsidRDefault="00D116AC" w:rsidP="00D116AC">
            <w:pPr>
              <w:rPr>
                <w:rFonts w:asciiTheme="majorHAnsi" w:hAnsiTheme="majorHAnsi" w:cstheme="majorHAnsi"/>
                <w:lang w:val="en-US"/>
              </w:rPr>
            </w:pPr>
            <w:r w:rsidRPr="00923B5B">
              <w:rPr>
                <w:rFonts w:asciiTheme="majorHAnsi" w:hAnsiTheme="majorHAnsi" w:cstheme="majorHAnsi"/>
                <w:lang w:val="en-US"/>
              </w:rPr>
              <w:t>(approx. 2020)</w:t>
            </w:r>
            <w:r w:rsidRPr="00923B5B">
              <w:rPr>
                <w:rStyle w:val="Funotenzeichen"/>
                <w:rFonts w:asciiTheme="majorHAnsi" w:hAnsiTheme="majorHAnsi" w:cstheme="majorHAnsi"/>
                <w:lang w:val="en-US"/>
              </w:rPr>
              <w:t xml:space="preserve"> </w:t>
            </w:r>
            <w:r w:rsidRPr="00923B5B">
              <w:rPr>
                <w:rStyle w:val="Funotenzeichen"/>
                <w:rFonts w:asciiTheme="majorHAnsi" w:hAnsiTheme="majorHAnsi" w:cstheme="majorHAnsi"/>
                <w:lang w:val="en-US"/>
              </w:rPr>
              <w:footnoteReference w:id="3"/>
            </w:r>
          </w:p>
        </w:tc>
        <w:tc>
          <w:tcPr>
            <w:tcW w:w="2317" w:type="dxa"/>
          </w:tcPr>
          <w:p w:rsidR="00D116AC" w:rsidRPr="00D116AC" w:rsidRDefault="008B662B" w:rsidP="00D116AC">
            <w:pPr>
              <w:rPr>
                <w:rFonts w:ascii="Calibri" w:eastAsia="Calibri" w:hAnsi="Calibri"/>
                <w:lang w:val="en-US"/>
              </w:rPr>
            </w:pPr>
            <w:r>
              <w:fldChar w:fldCharType="begin"/>
            </w:r>
            <w:r w:rsidRPr="00130607">
              <w:rPr>
                <w:lang w:val="en-US"/>
              </w:rPr>
              <w:instrText xml:space="preserve"> HYPERLINK "https://www.youngcitizens.org/resources/browse/?paged=1&amp;filter_age_group=ks1-ages-5-7%2Cks2-ages-7-11%2Cwhole-school&amp;search=ocean&amp;order=ASC" \h </w:instrText>
            </w:r>
            <w:r>
              <w:fldChar w:fldCharType="separate"/>
            </w:r>
            <w:r w:rsidR="00D116AC" w:rsidRPr="00D116AC">
              <w:rPr>
                <w:rStyle w:val="Hyperlink"/>
                <w:rFonts w:eastAsia="Calibri"/>
                <w:lang w:val="en-US"/>
              </w:rPr>
              <w:t>https://www.youngcitizens.org/resources/browse/?paged=1&amp;filter_age_group=ks1-ages-5-7%2Cks2-ages-7-11%2Cwhole-school&amp;search=ocean&amp;order=ASC</w:t>
            </w:r>
            <w:r>
              <w:rPr>
                <w:rStyle w:val="Hyperlink"/>
                <w:rFonts w:eastAsia="Calibri"/>
                <w:lang w:val="en-US"/>
              </w:rPr>
              <w:fldChar w:fldCharType="end"/>
            </w:r>
          </w:p>
          <w:p w:rsidR="00D116AC" w:rsidRPr="00D116AC" w:rsidRDefault="00D116AC" w:rsidP="00D116AC">
            <w:pPr>
              <w:rPr>
                <w:rFonts w:ascii="Calibri" w:eastAsia="Calibri" w:hAnsi="Calibri"/>
                <w:lang w:val="en-US"/>
              </w:rPr>
            </w:pPr>
          </w:p>
        </w:tc>
        <w:tc>
          <w:tcPr>
            <w:tcW w:w="4150" w:type="dxa"/>
          </w:tcPr>
          <w:p w:rsidR="00D116AC" w:rsidRPr="00923B5B" w:rsidRDefault="00D116AC" w:rsidP="00D116AC">
            <w:pPr>
              <w:rPr>
                <w:rFonts w:asciiTheme="majorHAnsi" w:hAnsiTheme="majorHAnsi" w:cstheme="majorHAnsi"/>
              </w:rPr>
            </w:pPr>
            <w:r w:rsidRPr="00923B5B">
              <w:rPr>
                <w:rFonts w:asciiTheme="majorHAnsi" w:hAnsiTheme="majorHAnsi" w:cstheme="majorHAnsi"/>
              </w:rPr>
              <w:t>Dreiteilige Unterrichtseinheit, um herauszufinden, warum der Ozean so wichtig ist und welche Rolle wir bei seinem Schutz spielen, sowie die verschiedenen 'Lebenszyklen' eines Plastikprodukts zu identifizieren und verschiedene Lösungen vorzuschlagen, damit Plastik nicht im Ozean landet.</w:t>
            </w:r>
          </w:p>
        </w:tc>
        <w:tc>
          <w:tcPr>
            <w:tcW w:w="3291" w:type="dxa"/>
          </w:tcPr>
          <w:p w:rsidR="00D116AC" w:rsidRPr="00923B5B" w:rsidRDefault="00D116AC" w:rsidP="00D116AC">
            <w:pPr>
              <w:rPr>
                <w:rFonts w:asciiTheme="majorHAnsi" w:hAnsiTheme="majorHAnsi" w:cstheme="majorHAnsi"/>
              </w:rPr>
            </w:pPr>
            <w:r w:rsidRPr="00923B5B">
              <w:rPr>
                <w:rFonts w:asciiTheme="majorHAnsi" w:hAnsiTheme="majorHAnsi" w:cstheme="majorHAnsi"/>
              </w:rPr>
              <w:t>Differenzierte aber verständliche Annährung an die Herausforderungen des</w:t>
            </w:r>
            <w:r>
              <w:rPr>
                <w:rFonts w:asciiTheme="majorHAnsi" w:hAnsiTheme="majorHAnsi" w:cstheme="majorHAnsi"/>
              </w:rPr>
              <w:t xml:space="preserve"> Plastikkonsums für die Umwelt.</w:t>
            </w:r>
          </w:p>
          <w:p w:rsidR="00D116AC" w:rsidRPr="00923B5B" w:rsidRDefault="00D116AC" w:rsidP="00D116AC">
            <w:pPr>
              <w:rPr>
                <w:rFonts w:asciiTheme="majorHAnsi" w:hAnsiTheme="majorHAnsi" w:cstheme="majorHAnsi"/>
              </w:rPr>
            </w:pPr>
            <w:r w:rsidRPr="00923B5B">
              <w:rPr>
                <w:rFonts w:asciiTheme="majorHAnsi" w:hAnsiTheme="majorHAnsi" w:cstheme="majorHAnsi"/>
              </w:rPr>
              <w:t>Enthält links zu Kurzfilmen, die für die Grundschule zu anspruchsvoll sind. Sie sind aber nicht erforderlich, u</w:t>
            </w:r>
            <w:r>
              <w:rPr>
                <w:rFonts w:asciiTheme="majorHAnsi" w:hAnsiTheme="majorHAnsi" w:cstheme="majorHAnsi"/>
              </w:rPr>
              <w:t>m mit dem Material zu arbeiten.</w:t>
            </w:r>
          </w:p>
          <w:p w:rsidR="00D116AC" w:rsidRPr="00923B5B" w:rsidRDefault="00D116AC" w:rsidP="00D116AC">
            <w:pPr>
              <w:rPr>
                <w:rFonts w:asciiTheme="majorHAnsi" w:hAnsiTheme="majorHAnsi" w:cstheme="majorHAnsi"/>
              </w:rPr>
            </w:pPr>
            <w:r w:rsidRPr="00923B5B">
              <w:rPr>
                <w:rFonts w:asciiTheme="majorHAnsi" w:hAnsiTheme="majorHAnsi" w:cstheme="majorHAnsi"/>
              </w:rPr>
              <w:t xml:space="preserve">Es gibt eine sprachlich einfachere Version, aber sie ist </w:t>
            </w:r>
          </w:p>
          <w:p w:rsidR="00D116AC" w:rsidRPr="00923B5B" w:rsidRDefault="00D116AC" w:rsidP="00D116AC">
            <w:pPr>
              <w:rPr>
                <w:rFonts w:asciiTheme="majorHAnsi" w:hAnsiTheme="majorHAnsi" w:cstheme="majorHAnsi"/>
              </w:rPr>
            </w:pPr>
            <w:r w:rsidRPr="00923B5B">
              <w:rPr>
                <w:rFonts w:asciiTheme="majorHAnsi" w:hAnsiTheme="majorHAnsi" w:cstheme="majorHAnsi"/>
              </w:rPr>
              <w:t>nicht so spannend wie diese.</w:t>
            </w:r>
          </w:p>
        </w:tc>
      </w:tr>
      <w:tr w:rsidR="00E947A5" w:rsidRPr="00923B5B" w:rsidTr="00E947A5">
        <w:tc>
          <w:tcPr>
            <w:tcW w:w="703" w:type="dxa"/>
          </w:tcPr>
          <w:p w:rsidR="00D116AC" w:rsidRPr="00923B5B" w:rsidRDefault="00D116AC" w:rsidP="00D116AC">
            <w:pPr>
              <w:rPr>
                <w:rFonts w:asciiTheme="majorHAnsi" w:hAnsiTheme="majorHAnsi" w:cstheme="majorHAnsi"/>
                <w:lang w:val="en-US"/>
              </w:rPr>
            </w:pPr>
            <w:r w:rsidRPr="00923B5B">
              <w:rPr>
                <w:rFonts w:asciiTheme="majorHAnsi" w:hAnsiTheme="majorHAnsi" w:cstheme="majorHAnsi"/>
                <w:lang w:val="en-US"/>
              </w:rPr>
              <w:t>GS 5</w:t>
            </w:r>
          </w:p>
        </w:tc>
        <w:tc>
          <w:tcPr>
            <w:tcW w:w="1423" w:type="dxa"/>
          </w:tcPr>
          <w:p w:rsidR="00D116AC" w:rsidRPr="00923B5B" w:rsidRDefault="00D116AC" w:rsidP="00D116AC">
            <w:pPr>
              <w:rPr>
                <w:rFonts w:asciiTheme="majorHAnsi" w:hAnsiTheme="majorHAnsi" w:cstheme="majorHAnsi"/>
                <w:lang w:val="en-US"/>
              </w:rPr>
            </w:pPr>
            <w:r w:rsidRPr="00923B5B">
              <w:rPr>
                <w:rFonts w:asciiTheme="majorHAnsi" w:hAnsiTheme="majorHAnsi" w:cstheme="majorHAnsi"/>
                <w:lang w:val="en-US"/>
              </w:rPr>
              <w:t>Water as a resource</w:t>
            </w:r>
          </w:p>
        </w:tc>
        <w:tc>
          <w:tcPr>
            <w:tcW w:w="2186" w:type="dxa"/>
          </w:tcPr>
          <w:p w:rsidR="00D116AC" w:rsidRPr="00923B5B" w:rsidRDefault="00D116AC" w:rsidP="00D116AC">
            <w:pPr>
              <w:rPr>
                <w:rFonts w:asciiTheme="majorHAnsi" w:hAnsiTheme="majorHAnsi" w:cstheme="majorHAnsi"/>
                <w:lang w:val="en-US"/>
              </w:rPr>
            </w:pPr>
            <w:r w:rsidRPr="00923B5B">
              <w:rPr>
                <w:rFonts w:asciiTheme="majorHAnsi" w:hAnsiTheme="majorHAnsi" w:cstheme="majorHAnsi"/>
                <w:b/>
                <w:lang w:val="en-US"/>
              </w:rPr>
              <w:t xml:space="preserve">Water - Our Most Important Resource - </w:t>
            </w:r>
            <w:r w:rsidRPr="00923B5B">
              <w:rPr>
                <w:rFonts w:asciiTheme="majorHAnsi" w:hAnsiTheme="majorHAnsi" w:cstheme="majorHAnsi"/>
                <w:lang w:val="en-US"/>
              </w:rPr>
              <w:t>Young Citizens, UK</w:t>
            </w:r>
          </w:p>
          <w:p w:rsidR="00D116AC" w:rsidRPr="00923B5B" w:rsidRDefault="00D116AC" w:rsidP="00D116AC">
            <w:pPr>
              <w:rPr>
                <w:rFonts w:asciiTheme="majorHAnsi" w:hAnsiTheme="majorHAnsi" w:cstheme="majorHAnsi"/>
                <w:lang w:val="en-US"/>
              </w:rPr>
            </w:pPr>
            <w:r w:rsidRPr="00923B5B">
              <w:rPr>
                <w:rFonts w:asciiTheme="majorHAnsi" w:hAnsiTheme="majorHAnsi" w:cstheme="majorHAnsi"/>
                <w:lang w:val="en-US"/>
              </w:rPr>
              <w:t>(approx. 2020)</w:t>
            </w:r>
            <w:r w:rsidRPr="00923B5B">
              <w:rPr>
                <w:rStyle w:val="Funotenzeichen"/>
                <w:rFonts w:asciiTheme="majorHAnsi" w:hAnsiTheme="majorHAnsi" w:cstheme="majorHAnsi"/>
                <w:lang w:val="en-US"/>
              </w:rPr>
              <w:t xml:space="preserve"> </w:t>
            </w:r>
            <w:r w:rsidRPr="00923B5B">
              <w:rPr>
                <w:rStyle w:val="Funotenzeichen"/>
                <w:rFonts w:asciiTheme="majorHAnsi" w:hAnsiTheme="majorHAnsi" w:cstheme="majorHAnsi"/>
                <w:lang w:val="en-US"/>
              </w:rPr>
              <w:footnoteReference w:id="4"/>
            </w:r>
          </w:p>
        </w:tc>
        <w:tc>
          <w:tcPr>
            <w:tcW w:w="2317" w:type="dxa"/>
          </w:tcPr>
          <w:p w:rsidR="00D116AC" w:rsidRPr="00D116AC" w:rsidRDefault="008B662B" w:rsidP="00D116AC">
            <w:pPr>
              <w:rPr>
                <w:lang w:val="en-US"/>
              </w:rPr>
            </w:pPr>
            <w:r>
              <w:fldChar w:fldCharType="begin"/>
            </w:r>
            <w:r w:rsidRPr="00130607">
              <w:rPr>
                <w:lang w:val="en-US"/>
              </w:rPr>
              <w:instrText xml:space="preserve"> HYPERLINK "https://www.youngcitizens.org/resource/water-our-most-precious-resource/" \h </w:instrText>
            </w:r>
            <w:r>
              <w:fldChar w:fldCharType="separate"/>
            </w:r>
            <w:r w:rsidR="00D116AC" w:rsidRPr="00D116AC">
              <w:rPr>
                <w:rStyle w:val="Hyperlink"/>
                <w:rFonts w:eastAsia="Calibri"/>
                <w:lang w:val="en-US"/>
              </w:rPr>
              <w:t>https://www.youngcitizens.org/resource/water-our-most-precious-resource/</w:t>
            </w:r>
            <w:r>
              <w:rPr>
                <w:rStyle w:val="Hyperlink"/>
                <w:rFonts w:eastAsia="Calibri"/>
                <w:lang w:val="en-US"/>
              </w:rPr>
              <w:fldChar w:fldCharType="end"/>
            </w:r>
          </w:p>
        </w:tc>
        <w:tc>
          <w:tcPr>
            <w:tcW w:w="4150" w:type="dxa"/>
          </w:tcPr>
          <w:p w:rsidR="00D116AC" w:rsidRPr="00923B5B" w:rsidRDefault="00D116AC" w:rsidP="00D116AC">
            <w:pPr>
              <w:rPr>
                <w:rFonts w:asciiTheme="majorHAnsi" w:hAnsiTheme="majorHAnsi" w:cstheme="majorHAnsi"/>
              </w:rPr>
            </w:pPr>
            <w:r w:rsidRPr="00923B5B">
              <w:rPr>
                <w:rFonts w:asciiTheme="majorHAnsi" w:hAnsiTheme="majorHAnsi" w:cstheme="majorHAnsi"/>
              </w:rPr>
              <w:t>Drei Aktivitäten, um zu verstehen, dass Wasser für das Leben auf der Erde unerlässlich ist, die Bedeutung von sauberem Wasser für die menschliche Gesundheit zu erkennen und die Schüler*innen zum Wassersparen zu ermutigen.</w:t>
            </w:r>
          </w:p>
        </w:tc>
        <w:tc>
          <w:tcPr>
            <w:tcW w:w="3291" w:type="dxa"/>
          </w:tcPr>
          <w:p w:rsidR="00D116AC" w:rsidRPr="00923B5B" w:rsidRDefault="00D116AC" w:rsidP="00D116AC">
            <w:pPr>
              <w:rPr>
                <w:rFonts w:asciiTheme="majorHAnsi" w:hAnsiTheme="majorHAnsi" w:cstheme="majorHAnsi"/>
              </w:rPr>
            </w:pPr>
            <w:r w:rsidRPr="00923B5B">
              <w:rPr>
                <w:rFonts w:asciiTheme="majorHAnsi" w:hAnsiTheme="majorHAnsi" w:cstheme="majorHAnsi"/>
              </w:rPr>
              <w:t>Einfache Einführung in Wasser als w</w:t>
            </w:r>
            <w:r>
              <w:rPr>
                <w:rFonts w:asciiTheme="majorHAnsi" w:hAnsiTheme="majorHAnsi" w:cstheme="majorHAnsi"/>
              </w:rPr>
              <w:t xml:space="preserve">ichtige Ressource. </w:t>
            </w:r>
          </w:p>
          <w:p w:rsidR="00D116AC" w:rsidRPr="00923B5B" w:rsidRDefault="00D116AC" w:rsidP="00D116AC">
            <w:pPr>
              <w:rPr>
                <w:rFonts w:asciiTheme="majorHAnsi" w:hAnsiTheme="majorHAnsi" w:cstheme="majorHAnsi"/>
              </w:rPr>
            </w:pPr>
            <w:r w:rsidRPr="00923B5B">
              <w:rPr>
                <w:rFonts w:asciiTheme="majorHAnsi" w:hAnsiTheme="majorHAnsi" w:cstheme="majorHAnsi"/>
              </w:rPr>
              <w:t>Enthält die Geschichte einer Wasserkrise in Kapstadt, die wahrscheinlich zu schwierig ist für Grundschüler*innen in DE.</w:t>
            </w:r>
          </w:p>
        </w:tc>
      </w:tr>
    </w:tbl>
    <w:p w:rsidR="00E947A5" w:rsidRDefault="00E947A5">
      <w:r>
        <w:br w:type="page"/>
      </w:r>
    </w:p>
    <w:tbl>
      <w:tblPr>
        <w:tblStyle w:val="Tabellenraster"/>
        <w:tblW w:w="14070" w:type="dxa"/>
        <w:tblInd w:w="-289" w:type="dxa"/>
        <w:tblLayout w:type="fixed"/>
        <w:tblLook w:val="04A0" w:firstRow="1" w:lastRow="0" w:firstColumn="1" w:lastColumn="0" w:noHBand="0" w:noVBand="1"/>
      </w:tblPr>
      <w:tblGrid>
        <w:gridCol w:w="703"/>
        <w:gridCol w:w="1423"/>
        <w:gridCol w:w="2174"/>
        <w:gridCol w:w="2329"/>
        <w:gridCol w:w="318"/>
        <w:gridCol w:w="3832"/>
        <w:gridCol w:w="3291"/>
      </w:tblGrid>
      <w:tr w:rsidR="00D116AC" w:rsidRPr="00923B5B" w:rsidTr="00E947A5">
        <w:trPr>
          <w:trHeight w:val="567"/>
        </w:trPr>
        <w:tc>
          <w:tcPr>
            <w:tcW w:w="14070" w:type="dxa"/>
            <w:gridSpan w:val="7"/>
            <w:shd w:val="clear" w:color="auto" w:fill="E2EFD9" w:themeFill="accent6" w:themeFillTint="33"/>
            <w:vAlign w:val="center"/>
          </w:tcPr>
          <w:p w:rsidR="00D116AC" w:rsidRPr="00923B5B" w:rsidRDefault="00D116AC" w:rsidP="00D116AC">
            <w:pPr>
              <w:rPr>
                <w:rFonts w:asciiTheme="majorHAnsi" w:hAnsiTheme="majorHAnsi" w:cstheme="majorHAnsi"/>
                <w:b/>
                <w:sz w:val="24"/>
                <w:szCs w:val="24"/>
              </w:rPr>
            </w:pPr>
            <w:r w:rsidRPr="00923B5B">
              <w:rPr>
                <w:rFonts w:asciiTheme="majorHAnsi" w:hAnsiTheme="majorHAnsi" w:cstheme="majorHAnsi"/>
                <w:b/>
                <w:sz w:val="24"/>
                <w:szCs w:val="24"/>
              </w:rPr>
              <w:lastRenderedPageBreak/>
              <w:t>Sekundarschule I</w:t>
            </w:r>
          </w:p>
        </w:tc>
      </w:tr>
      <w:tr w:rsidR="00D116AC" w:rsidRPr="00923B5B" w:rsidTr="00E947A5">
        <w:trPr>
          <w:trHeight w:val="567"/>
        </w:trPr>
        <w:tc>
          <w:tcPr>
            <w:tcW w:w="14070" w:type="dxa"/>
            <w:gridSpan w:val="7"/>
            <w:vAlign w:val="center"/>
          </w:tcPr>
          <w:p w:rsidR="00D116AC" w:rsidRPr="00923B5B" w:rsidRDefault="00D116AC" w:rsidP="00D116AC">
            <w:pPr>
              <w:rPr>
                <w:rFonts w:asciiTheme="majorHAnsi" w:hAnsiTheme="majorHAnsi" w:cstheme="majorHAnsi"/>
              </w:rPr>
            </w:pPr>
            <w:r w:rsidRPr="00D0597C">
              <w:rPr>
                <w:rFonts w:asciiTheme="majorHAnsi" w:hAnsiTheme="majorHAnsi" w:cstheme="majorHAnsi"/>
                <w:b/>
              </w:rPr>
              <w:t>Themenfeld 3.3.</w:t>
            </w:r>
            <w:r w:rsidRPr="00923B5B">
              <w:rPr>
                <w:rFonts w:asciiTheme="majorHAnsi" w:hAnsiTheme="majorHAnsi" w:cstheme="majorHAnsi"/>
              </w:rPr>
              <w:t xml:space="preserve"> Kultur und historischer Hintergrund</w:t>
            </w:r>
          </w:p>
        </w:tc>
      </w:tr>
      <w:tr w:rsidR="00D116AC" w:rsidRPr="00923B5B" w:rsidTr="00E947A5">
        <w:trPr>
          <w:trHeight w:val="567"/>
        </w:trPr>
        <w:tc>
          <w:tcPr>
            <w:tcW w:w="703" w:type="dxa"/>
          </w:tcPr>
          <w:p w:rsidR="00D116AC" w:rsidRPr="00923B5B" w:rsidRDefault="00D116AC" w:rsidP="00D116AC">
            <w:pPr>
              <w:rPr>
                <w:rFonts w:asciiTheme="majorHAnsi" w:hAnsiTheme="majorHAnsi" w:cstheme="majorHAnsi"/>
              </w:rPr>
            </w:pPr>
            <w:r w:rsidRPr="00923B5B">
              <w:rPr>
                <w:rFonts w:asciiTheme="majorHAnsi" w:hAnsiTheme="majorHAnsi" w:cstheme="majorHAnsi"/>
              </w:rPr>
              <w:t>Sek I 1</w:t>
            </w:r>
          </w:p>
        </w:tc>
        <w:tc>
          <w:tcPr>
            <w:tcW w:w="1423" w:type="dxa"/>
          </w:tcPr>
          <w:p w:rsidR="00D116AC" w:rsidRPr="00923B5B" w:rsidRDefault="00D116AC" w:rsidP="00D116AC">
            <w:pPr>
              <w:rPr>
                <w:rFonts w:asciiTheme="majorHAnsi" w:hAnsiTheme="majorHAnsi" w:cstheme="majorHAnsi"/>
              </w:rPr>
            </w:pPr>
            <w:proofErr w:type="spellStart"/>
            <w:r w:rsidRPr="00923B5B">
              <w:rPr>
                <w:rFonts w:asciiTheme="majorHAnsi" w:hAnsiTheme="majorHAnsi" w:cstheme="majorHAnsi"/>
              </w:rPr>
              <w:t>Transatlantic</w:t>
            </w:r>
            <w:proofErr w:type="spellEnd"/>
            <w:r w:rsidRPr="00923B5B">
              <w:rPr>
                <w:rFonts w:asciiTheme="majorHAnsi" w:hAnsiTheme="majorHAnsi" w:cstheme="majorHAnsi"/>
              </w:rPr>
              <w:t xml:space="preserve"> </w:t>
            </w:r>
            <w:proofErr w:type="spellStart"/>
            <w:r w:rsidRPr="00923B5B">
              <w:rPr>
                <w:rFonts w:asciiTheme="majorHAnsi" w:hAnsiTheme="majorHAnsi" w:cstheme="majorHAnsi"/>
              </w:rPr>
              <w:t>slave</w:t>
            </w:r>
            <w:proofErr w:type="spellEnd"/>
            <w:r w:rsidRPr="00923B5B">
              <w:rPr>
                <w:rFonts w:asciiTheme="majorHAnsi" w:hAnsiTheme="majorHAnsi" w:cstheme="majorHAnsi"/>
              </w:rPr>
              <w:t xml:space="preserve"> </w:t>
            </w:r>
            <w:proofErr w:type="spellStart"/>
            <w:r w:rsidRPr="00923B5B">
              <w:rPr>
                <w:rFonts w:asciiTheme="majorHAnsi" w:hAnsiTheme="majorHAnsi" w:cstheme="majorHAnsi"/>
              </w:rPr>
              <w:t>trade</w:t>
            </w:r>
            <w:proofErr w:type="spellEnd"/>
          </w:p>
        </w:tc>
        <w:tc>
          <w:tcPr>
            <w:tcW w:w="2174" w:type="dxa"/>
          </w:tcPr>
          <w:p w:rsidR="00D116AC" w:rsidRPr="00CE5757" w:rsidRDefault="00D116AC" w:rsidP="00D116AC">
            <w:pPr>
              <w:rPr>
                <w:rFonts w:asciiTheme="majorHAnsi" w:hAnsiTheme="majorHAnsi" w:cstheme="majorHAnsi"/>
                <w:b/>
                <w:lang w:val="en-US"/>
              </w:rPr>
            </w:pPr>
            <w:r w:rsidRPr="00923B5B">
              <w:rPr>
                <w:rFonts w:asciiTheme="majorHAnsi" w:hAnsiTheme="majorHAnsi" w:cstheme="majorHAnsi"/>
                <w:b/>
                <w:lang w:val="en-US"/>
              </w:rPr>
              <w:t xml:space="preserve">The Transatlantic Slave Trade: A </w:t>
            </w:r>
            <w:r>
              <w:rPr>
                <w:rFonts w:asciiTheme="majorHAnsi" w:hAnsiTheme="majorHAnsi" w:cstheme="majorHAnsi"/>
                <w:b/>
                <w:lang w:val="en-US"/>
              </w:rPr>
              <w:t xml:space="preserve">Legacy of Inequality in the UK </w:t>
            </w:r>
            <w:r w:rsidRPr="00923B5B">
              <w:rPr>
                <w:rFonts w:asciiTheme="majorHAnsi" w:hAnsiTheme="majorHAnsi" w:cstheme="majorHAnsi"/>
                <w:lang w:val="en-US"/>
              </w:rPr>
              <w:t>- The Economist Educational Foundation, UK</w:t>
            </w:r>
          </w:p>
          <w:p w:rsidR="00D116AC" w:rsidRPr="00923B5B" w:rsidRDefault="00D116AC" w:rsidP="00D116AC">
            <w:pPr>
              <w:rPr>
                <w:rFonts w:asciiTheme="majorHAnsi" w:hAnsiTheme="majorHAnsi" w:cstheme="majorHAnsi"/>
                <w:lang w:val="en-US"/>
              </w:rPr>
            </w:pPr>
            <w:r w:rsidRPr="00923B5B">
              <w:rPr>
                <w:rFonts w:asciiTheme="majorHAnsi" w:hAnsiTheme="majorHAnsi" w:cstheme="majorHAnsi"/>
                <w:lang w:val="en-US"/>
              </w:rPr>
              <w:t>(2022)</w:t>
            </w:r>
            <w:r w:rsidRPr="00923B5B">
              <w:rPr>
                <w:rStyle w:val="Funotenzeichen"/>
                <w:rFonts w:asciiTheme="majorHAnsi" w:hAnsiTheme="majorHAnsi" w:cstheme="majorHAnsi"/>
                <w:lang w:val="en-US"/>
              </w:rPr>
              <w:t xml:space="preserve"> </w:t>
            </w:r>
            <w:r w:rsidRPr="00923B5B">
              <w:rPr>
                <w:rStyle w:val="Funotenzeichen"/>
                <w:rFonts w:asciiTheme="majorHAnsi" w:hAnsiTheme="majorHAnsi" w:cstheme="majorHAnsi"/>
                <w:lang w:val="en-US"/>
              </w:rPr>
              <w:footnoteReference w:id="5"/>
            </w:r>
          </w:p>
        </w:tc>
        <w:tc>
          <w:tcPr>
            <w:tcW w:w="2329" w:type="dxa"/>
          </w:tcPr>
          <w:p w:rsidR="00D116AC" w:rsidRPr="00D116AC" w:rsidRDefault="008B662B" w:rsidP="00D116AC">
            <w:pPr>
              <w:rPr>
                <w:color w:val="0000FF"/>
                <w:u w:val="single"/>
                <w:lang w:val="en-GB"/>
              </w:rPr>
            </w:pPr>
            <w:r>
              <w:fldChar w:fldCharType="begin"/>
            </w:r>
            <w:r w:rsidRPr="00130607">
              <w:rPr>
                <w:lang w:val="en-US"/>
              </w:rPr>
              <w:instrText xml:space="preserve"> HYPERLINK "https://cdn.burnetnewsclub.com/media/documents/Topical_Talk_Headlines_-_Transatlantic_slave_trade-compressed_2.pdf.pdf" </w:instrText>
            </w:r>
            <w:r>
              <w:fldChar w:fldCharType="separate"/>
            </w:r>
            <w:r w:rsidR="00D116AC" w:rsidRPr="00FF6042">
              <w:rPr>
                <w:rStyle w:val="Hyperlink"/>
                <w:rFonts w:eastAsia="Calibri"/>
                <w:lang w:val="en-GB"/>
              </w:rPr>
              <w:t>https://cdn.burnetnewsclub.com/media/documents/Topical_Talk_Headlines_-_Transatlantic_slave_trade-compressed_2.pdf.pdf</w:t>
            </w:r>
            <w:r>
              <w:rPr>
                <w:rStyle w:val="Hyperlink"/>
                <w:rFonts w:eastAsia="Calibri"/>
                <w:lang w:val="en-GB"/>
              </w:rPr>
              <w:fldChar w:fldCharType="end"/>
            </w:r>
          </w:p>
        </w:tc>
        <w:tc>
          <w:tcPr>
            <w:tcW w:w="4150" w:type="dxa"/>
            <w:gridSpan w:val="2"/>
          </w:tcPr>
          <w:p w:rsidR="00D116AC" w:rsidRPr="00923B5B" w:rsidRDefault="00D116AC" w:rsidP="00D116AC">
            <w:pPr>
              <w:rPr>
                <w:rFonts w:asciiTheme="majorHAnsi" w:hAnsiTheme="majorHAnsi" w:cstheme="majorHAnsi"/>
              </w:rPr>
            </w:pPr>
            <w:r w:rsidRPr="00923B5B">
              <w:rPr>
                <w:rFonts w:asciiTheme="majorHAnsi" w:hAnsiTheme="majorHAnsi" w:cstheme="majorHAnsi"/>
              </w:rPr>
              <w:t>Eine einstündige Unterrichtseinheit, um zu erforschen, wie der transatlantische Sklavenhandel ein Erbe der Ungleichheit im Vereinigten Königreich hinterlassen hat.</w:t>
            </w:r>
          </w:p>
        </w:tc>
        <w:tc>
          <w:tcPr>
            <w:tcW w:w="3291" w:type="dxa"/>
          </w:tcPr>
          <w:p w:rsidR="00D116AC" w:rsidRPr="00923B5B" w:rsidRDefault="00D116AC" w:rsidP="00D116AC">
            <w:pPr>
              <w:rPr>
                <w:rFonts w:asciiTheme="majorHAnsi" w:hAnsiTheme="majorHAnsi" w:cstheme="majorHAnsi"/>
              </w:rPr>
            </w:pPr>
            <w:r>
              <w:rPr>
                <w:rFonts w:asciiTheme="majorHAnsi" w:hAnsiTheme="majorHAnsi" w:cstheme="majorHAnsi"/>
              </w:rPr>
              <w:t xml:space="preserve">Schüler*innen lernen, was das Wort </w:t>
            </w:r>
            <w:r w:rsidRPr="00923B5B">
              <w:rPr>
                <w:rFonts w:asciiTheme="majorHAnsi" w:hAnsiTheme="majorHAnsi" w:cstheme="majorHAnsi"/>
              </w:rPr>
              <w:t>'</w:t>
            </w:r>
            <w:proofErr w:type="spellStart"/>
            <w:r>
              <w:rPr>
                <w:rFonts w:asciiTheme="majorHAnsi" w:hAnsiTheme="majorHAnsi" w:cstheme="majorHAnsi"/>
              </w:rPr>
              <w:t>legacy</w:t>
            </w:r>
            <w:proofErr w:type="spellEnd"/>
            <w:r w:rsidRPr="00923B5B">
              <w:rPr>
                <w:rFonts w:asciiTheme="majorHAnsi" w:hAnsiTheme="majorHAnsi" w:cstheme="majorHAnsi"/>
              </w:rPr>
              <w:t>' bedeutet und können Verbindungen zwischen Kolonialgeschichte und Rassismus in der Gegenwart besser verstehen.</w:t>
            </w:r>
          </w:p>
        </w:tc>
      </w:tr>
      <w:tr w:rsidR="00D116AC" w:rsidRPr="00923B5B" w:rsidTr="00E947A5">
        <w:trPr>
          <w:trHeight w:val="567"/>
        </w:trPr>
        <w:tc>
          <w:tcPr>
            <w:tcW w:w="14070" w:type="dxa"/>
            <w:gridSpan w:val="7"/>
            <w:vAlign w:val="center"/>
          </w:tcPr>
          <w:p w:rsidR="00D116AC" w:rsidRDefault="00D116AC" w:rsidP="00D116AC">
            <w:pPr>
              <w:rPr>
                <w:rFonts w:asciiTheme="majorHAnsi" w:hAnsiTheme="majorHAnsi" w:cstheme="majorHAnsi"/>
              </w:rPr>
            </w:pPr>
            <w:r w:rsidRPr="00D0597C">
              <w:rPr>
                <w:rFonts w:asciiTheme="majorHAnsi" w:hAnsiTheme="majorHAnsi" w:cstheme="majorHAnsi"/>
                <w:b/>
              </w:rPr>
              <w:t>Themenfeld 3.4.</w:t>
            </w:r>
            <w:r w:rsidRPr="00923B5B">
              <w:rPr>
                <w:rFonts w:asciiTheme="majorHAnsi" w:hAnsiTheme="majorHAnsi" w:cstheme="majorHAnsi"/>
              </w:rPr>
              <w:t xml:space="preserve"> Natur und Umwelt, Thema Umwelt und Ökologie</w:t>
            </w:r>
          </w:p>
        </w:tc>
      </w:tr>
      <w:tr w:rsidR="00E947A5" w:rsidRPr="00D0597C" w:rsidTr="00E947A5">
        <w:trPr>
          <w:trHeight w:val="567"/>
        </w:trPr>
        <w:tc>
          <w:tcPr>
            <w:tcW w:w="703" w:type="dxa"/>
          </w:tcPr>
          <w:p w:rsidR="00D116AC" w:rsidRPr="00923B5B" w:rsidRDefault="00D116AC" w:rsidP="00D116AC">
            <w:pPr>
              <w:rPr>
                <w:rFonts w:asciiTheme="majorHAnsi" w:hAnsiTheme="majorHAnsi" w:cstheme="majorHAnsi"/>
              </w:rPr>
            </w:pPr>
            <w:r w:rsidRPr="00D0597C">
              <w:rPr>
                <w:rFonts w:asciiTheme="majorHAnsi" w:hAnsiTheme="majorHAnsi" w:cstheme="majorHAnsi"/>
              </w:rPr>
              <w:t>Sek I 2</w:t>
            </w:r>
          </w:p>
        </w:tc>
        <w:tc>
          <w:tcPr>
            <w:tcW w:w="1423" w:type="dxa"/>
          </w:tcPr>
          <w:p w:rsidR="00D116AC" w:rsidRPr="00923B5B" w:rsidRDefault="00D116AC" w:rsidP="00D116AC">
            <w:pPr>
              <w:rPr>
                <w:rFonts w:asciiTheme="majorHAnsi" w:hAnsiTheme="majorHAnsi" w:cstheme="majorHAnsi"/>
              </w:rPr>
            </w:pPr>
            <w:proofErr w:type="spellStart"/>
            <w:r w:rsidRPr="00D0597C">
              <w:rPr>
                <w:rFonts w:asciiTheme="majorHAnsi" w:hAnsiTheme="majorHAnsi" w:cstheme="majorHAnsi"/>
              </w:rPr>
              <w:t>Biodiversity</w:t>
            </w:r>
            <w:proofErr w:type="spellEnd"/>
            <w:r w:rsidRPr="00D0597C">
              <w:rPr>
                <w:rFonts w:asciiTheme="majorHAnsi" w:hAnsiTheme="majorHAnsi" w:cstheme="majorHAnsi"/>
              </w:rPr>
              <w:t xml:space="preserve">, </w:t>
            </w:r>
            <w:proofErr w:type="spellStart"/>
            <w:r w:rsidRPr="00D0597C">
              <w:rPr>
                <w:rFonts w:asciiTheme="majorHAnsi" w:hAnsiTheme="majorHAnsi" w:cstheme="majorHAnsi"/>
              </w:rPr>
              <w:t>protecting</w:t>
            </w:r>
            <w:proofErr w:type="spellEnd"/>
            <w:r w:rsidRPr="00D0597C">
              <w:rPr>
                <w:rFonts w:asciiTheme="majorHAnsi" w:hAnsiTheme="majorHAnsi" w:cstheme="majorHAnsi"/>
              </w:rPr>
              <w:t xml:space="preserve"> </w:t>
            </w:r>
            <w:proofErr w:type="spellStart"/>
            <w:r w:rsidRPr="00D0597C">
              <w:rPr>
                <w:rFonts w:asciiTheme="majorHAnsi" w:hAnsiTheme="majorHAnsi" w:cstheme="majorHAnsi"/>
              </w:rPr>
              <w:t>the</w:t>
            </w:r>
            <w:proofErr w:type="spellEnd"/>
            <w:r w:rsidRPr="00D0597C">
              <w:rPr>
                <w:rFonts w:asciiTheme="majorHAnsi" w:hAnsiTheme="majorHAnsi" w:cstheme="majorHAnsi"/>
              </w:rPr>
              <w:t xml:space="preserve"> </w:t>
            </w:r>
            <w:proofErr w:type="spellStart"/>
            <w:r w:rsidRPr="00D0597C">
              <w:rPr>
                <w:rFonts w:asciiTheme="majorHAnsi" w:hAnsiTheme="majorHAnsi" w:cstheme="majorHAnsi"/>
              </w:rPr>
              <w:t>environment</w:t>
            </w:r>
            <w:proofErr w:type="spellEnd"/>
          </w:p>
        </w:tc>
        <w:tc>
          <w:tcPr>
            <w:tcW w:w="2174" w:type="dxa"/>
          </w:tcPr>
          <w:p w:rsidR="00D116AC" w:rsidRPr="00D0597C" w:rsidRDefault="00D116AC" w:rsidP="00D116AC">
            <w:pPr>
              <w:rPr>
                <w:rFonts w:asciiTheme="majorHAnsi" w:hAnsiTheme="majorHAnsi" w:cstheme="majorHAnsi"/>
                <w:b/>
                <w:lang w:val="en-US"/>
              </w:rPr>
            </w:pPr>
            <w:r w:rsidRPr="00D0597C">
              <w:rPr>
                <w:rFonts w:asciiTheme="majorHAnsi" w:hAnsiTheme="majorHAnsi" w:cstheme="majorHAnsi"/>
                <w:b/>
                <w:lang w:val="en-US"/>
              </w:rPr>
              <w:t xml:space="preserve">The Value of Trees - </w:t>
            </w:r>
            <w:r w:rsidRPr="00D0597C">
              <w:rPr>
                <w:rFonts w:asciiTheme="majorHAnsi" w:hAnsiTheme="majorHAnsi" w:cstheme="majorHAnsi"/>
                <w:lang w:val="en-US"/>
              </w:rPr>
              <w:t>Young Citizens, UK (2019)</w:t>
            </w:r>
            <w:r>
              <w:rPr>
                <w:rStyle w:val="Funotenzeichen"/>
                <w:rFonts w:asciiTheme="majorHAnsi" w:hAnsiTheme="majorHAnsi" w:cstheme="majorHAnsi"/>
                <w:lang w:val="en-US"/>
              </w:rPr>
              <w:footnoteReference w:id="6"/>
            </w:r>
          </w:p>
        </w:tc>
        <w:tc>
          <w:tcPr>
            <w:tcW w:w="2329" w:type="dxa"/>
          </w:tcPr>
          <w:p w:rsidR="00D116AC" w:rsidRPr="00D116AC" w:rsidRDefault="008B662B" w:rsidP="00D116AC">
            <w:pPr>
              <w:rPr>
                <w:rFonts w:cstheme="minorHAnsi"/>
                <w:lang w:val="en-US"/>
              </w:rPr>
            </w:pPr>
            <w:r>
              <w:fldChar w:fldCharType="begin"/>
            </w:r>
            <w:r w:rsidRPr="00130607">
              <w:rPr>
                <w:lang w:val="en-US"/>
              </w:rPr>
              <w:instrText xml:space="preserve"> HYPERLINK "https://www.youngcitizens.org/resource/the-value-of-trees/" \h </w:instrText>
            </w:r>
            <w:r>
              <w:fldChar w:fldCharType="separate"/>
            </w:r>
            <w:r w:rsidR="00D116AC" w:rsidRPr="00D116AC">
              <w:rPr>
                <w:rStyle w:val="Hyperlink"/>
                <w:rFonts w:eastAsia="Calibri" w:cstheme="minorHAnsi"/>
                <w:lang w:val="en-US"/>
              </w:rPr>
              <w:t>https://www.youngcitizens.org/resource/the-value-of-trees/</w:t>
            </w:r>
            <w:r>
              <w:rPr>
                <w:rStyle w:val="Hyperlink"/>
                <w:rFonts w:eastAsia="Calibri" w:cstheme="minorHAnsi"/>
                <w:lang w:val="en-US"/>
              </w:rPr>
              <w:fldChar w:fldCharType="end"/>
            </w:r>
          </w:p>
        </w:tc>
        <w:tc>
          <w:tcPr>
            <w:tcW w:w="4150" w:type="dxa"/>
            <w:gridSpan w:val="2"/>
          </w:tcPr>
          <w:p w:rsidR="00D116AC" w:rsidRPr="00D0597C" w:rsidRDefault="00D116AC" w:rsidP="00D116AC">
            <w:pPr>
              <w:rPr>
                <w:rFonts w:asciiTheme="majorHAnsi" w:hAnsiTheme="majorHAnsi" w:cstheme="majorHAnsi"/>
              </w:rPr>
            </w:pPr>
            <w:r w:rsidRPr="00D0597C">
              <w:rPr>
                <w:rFonts w:asciiTheme="majorHAnsi" w:hAnsiTheme="majorHAnsi" w:cstheme="majorHAnsi"/>
              </w:rPr>
              <w:t>Einführung, Aktivitäten 2 &amp; 6, Teil Zwei: Zwei Aktivitätsvorschläge und eine Fallstudie (Palmöl), um die Bedeutung von Bäumen für eine gesunde Umwelt aufzuzeigen, Herausforderungen, um aktiv zu werden.</w:t>
            </w:r>
          </w:p>
        </w:tc>
        <w:tc>
          <w:tcPr>
            <w:tcW w:w="3291" w:type="dxa"/>
          </w:tcPr>
          <w:p w:rsidR="00D116AC" w:rsidRPr="00D0597C" w:rsidRDefault="00D116AC" w:rsidP="00D116AC">
            <w:pPr>
              <w:rPr>
                <w:rFonts w:asciiTheme="majorHAnsi" w:hAnsiTheme="majorHAnsi" w:cstheme="majorHAnsi"/>
              </w:rPr>
            </w:pPr>
            <w:r w:rsidRPr="00D0597C">
              <w:rPr>
                <w:rFonts w:asciiTheme="majorHAnsi" w:hAnsiTheme="majorHAnsi" w:cstheme="majorHAnsi"/>
              </w:rPr>
              <w:t>Fokussiert auf die lebenserhaltende Funktion von Bäumen, lebenswelt- und handlungsorientiert.</w:t>
            </w:r>
          </w:p>
        </w:tc>
      </w:tr>
      <w:tr w:rsidR="00E947A5" w:rsidRPr="00D0597C" w:rsidTr="00E947A5">
        <w:trPr>
          <w:trHeight w:val="567"/>
        </w:trPr>
        <w:tc>
          <w:tcPr>
            <w:tcW w:w="703" w:type="dxa"/>
          </w:tcPr>
          <w:p w:rsidR="00D116AC" w:rsidRPr="00923B5B" w:rsidRDefault="00D116AC" w:rsidP="00D116AC">
            <w:pPr>
              <w:rPr>
                <w:rFonts w:asciiTheme="majorHAnsi" w:hAnsiTheme="majorHAnsi" w:cstheme="majorHAnsi"/>
              </w:rPr>
            </w:pPr>
            <w:r w:rsidRPr="00D0597C">
              <w:rPr>
                <w:rFonts w:asciiTheme="majorHAnsi" w:hAnsiTheme="majorHAnsi" w:cstheme="majorHAnsi"/>
              </w:rPr>
              <w:t>Sek 1 3</w:t>
            </w:r>
          </w:p>
        </w:tc>
        <w:tc>
          <w:tcPr>
            <w:tcW w:w="1423" w:type="dxa"/>
          </w:tcPr>
          <w:p w:rsidR="00D116AC" w:rsidRPr="00D0597C" w:rsidRDefault="00D116AC" w:rsidP="00D116AC">
            <w:pPr>
              <w:rPr>
                <w:rFonts w:asciiTheme="majorHAnsi" w:hAnsiTheme="majorHAnsi" w:cstheme="majorHAnsi"/>
                <w:lang w:val="en-US"/>
              </w:rPr>
            </w:pPr>
            <w:r w:rsidRPr="00D0597C">
              <w:rPr>
                <w:rFonts w:asciiTheme="majorHAnsi" w:hAnsiTheme="majorHAnsi" w:cstheme="majorHAnsi"/>
                <w:lang w:val="en-US"/>
              </w:rPr>
              <w:t>Biodiversity economy, ecological handprints, South Africa</w:t>
            </w:r>
          </w:p>
        </w:tc>
        <w:tc>
          <w:tcPr>
            <w:tcW w:w="2174" w:type="dxa"/>
          </w:tcPr>
          <w:p w:rsidR="00D116AC" w:rsidRPr="00D0597C" w:rsidRDefault="00D116AC" w:rsidP="00D116AC">
            <w:pPr>
              <w:rPr>
                <w:rFonts w:asciiTheme="majorHAnsi" w:hAnsiTheme="majorHAnsi" w:cstheme="majorHAnsi"/>
                <w:lang w:val="en-US"/>
              </w:rPr>
            </w:pPr>
            <w:r w:rsidRPr="00D0597C">
              <w:rPr>
                <w:rFonts w:asciiTheme="majorHAnsi" w:hAnsiTheme="majorHAnsi" w:cstheme="majorHAnsi"/>
                <w:b/>
                <w:lang w:val="en-US"/>
              </w:rPr>
              <w:t>T</w:t>
            </w:r>
            <w:r>
              <w:rPr>
                <w:rFonts w:asciiTheme="majorHAnsi" w:hAnsiTheme="majorHAnsi" w:cstheme="majorHAnsi"/>
                <w:b/>
                <w:lang w:val="en-US"/>
              </w:rPr>
              <w:t>he Buzz on Honeybee Economics</w:t>
            </w:r>
            <w:r w:rsidRPr="00D0597C">
              <w:rPr>
                <w:rFonts w:asciiTheme="majorHAnsi" w:hAnsiTheme="majorHAnsi" w:cstheme="majorHAnsi"/>
                <w:lang w:val="en-US"/>
              </w:rPr>
              <w:t xml:space="preserve"> - Share-Net, SA</w:t>
            </w:r>
          </w:p>
          <w:p w:rsidR="00D116AC" w:rsidRPr="00D0597C" w:rsidRDefault="00D116AC" w:rsidP="00D116AC">
            <w:pPr>
              <w:rPr>
                <w:rFonts w:asciiTheme="majorHAnsi" w:hAnsiTheme="majorHAnsi" w:cstheme="majorHAnsi"/>
                <w:b/>
                <w:lang w:val="en-US"/>
              </w:rPr>
            </w:pPr>
            <w:r w:rsidRPr="00D0597C">
              <w:rPr>
                <w:rFonts w:asciiTheme="majorHAnsi" w:hAnsiTheme="majorHAnsi" w:cstheme="majorHAnsi"/>
                <w:lang w:val="en-US"/>
              </w:rPr>
              <w:t>(2009)</w:t>
            </w:r>
          </w:p>
        </w:tc>
        <w:tc>
          <w:tcPr>
            <w:tcW w:w="2329" w:type="dxa"/>
          </w:tcPr>
          <w:p w:rsidR="00D116AC" w:rsidRPr="00D116AC" w:rsidRDefault="008B662B" w:rsidP="00D116AC">
            <w:pPr>
              <w:rPr>
                <w:highlight w:val="green"/>
                <w:lang w:val="en-US"/>
              </w:rPr>
            </w:pPr>
            <w:r>
              <w:fldChar w:fldCharType="begin"/>
            </w:r>
            <w:r w:rsidRPr="00130607">
              <w:rPr>
                <w:lang w:val="en-US"/>
              </w:rPr>
              <w:instrText xml:space="preserve"> HYPERLINK "https://www.sanbi.org/wp-content/uploads/2018/04/02bees-all.pdf" </w:instrText>
            </w:r>
            <w:r>
              <w:fldChar w:fldCharType="separate"/>
            </w:r>
            <w:r w:rsidR="00D116AC" w:rsidRPr="00D116AC">
              <w:rPr>
                <w:rStyle w:val="Hyperlink"/>
                <w:rFonts w:eastAsia="Calibri"/>
                <w:lang w:val="en-US"/>
              </w:rPr>
              <w:t>https://www.sanbi.org/wp-content/uploads/2018/04/02bees-all.pdf</w:t>
            </w:r>
            <w:r>
              <w:rPr>
                <w:rStyle w:val="Hyperlink"/>
                <w:rFonts w:eastAsia="Calibri"/>
                <w:lang w:val="en-US"/>
              </w:rPr>
              <w:fldChar w:fldCharType="end"/>
            </w:r>
            <w:r w:rsidR="00D116AC" w:rsidRPr="00D116AC">
              <w:rPr>
                <w:lang w:val="en-US"/>
              </w:rPr>
              <w:t xml:space="preserve"> </w:t>
            </w:r>
          </w:p>
        </w:tc>
        <w:tc>
          <w:tcPr>
            <w:tcW w:w="4150" w:type="dxa"/>
            <w:gridSpan w:val="2"/>
          </w:tcPr>
          <w:p w:rsidR="00D116AC" w:rsidRPr="00DD103D" w:rsidRDefault="00D116AC" w:rsidP="00D116AC">
            <w:pPr>
              <w:rPr>
                <w:rFonts w:asciiTheme="majorHAnsi" w:hAnsiTheme="majorHAnsi" w:cstheme="majorHAnsi"/>
              </w:rPr>
            </w:pPr>
            <w:r w:rsidRPr="00DD103D">
              <w:rPr>
                <w:rFonts w:asciiTheme="majorHAnsi" w:hAnsiTheme="majorHAnsi" w:cstheme="majorHAnsi"/>
              </w:rPr>
              <w:t>Vier Texte mit Diskussionsfragen, um die Geschichte des frühen Honighandels in Südafrika, die Bedeutung von Bienen für die moderne Landwirtschaft und die ökologischen Bedrohungen, denen wir gegenüberstehen, zu verstehen.</w:t>
            </w:r>
          </w:p>
        </w:tc>
        <w:tc>
          <w:tcPr>
            <w:tcW w:w="3291" w:type="dxa"/>
          </w:tcPr>
          <w:p w:rsidR="00D116AC" w:rsidRPr="00D0597C" w:rsidRDefault="00D116AC" w:rsidP="00D116AC">
            <w:pPr>
              <w:rPr>
                <w:rFonts w:asciiTheme="majorHAnsi" w:hAnsiTheme="majorHAnsi" w:cstheme="majorHAnsi"/>
              </w:rPr>
            </w:pPr>
            <w:r w:rsidRPr="00D0597C">
              <w:rPr>
                <w:rFonts w:asciiTheme="majorHAnsi" w:hAnsiTheme="majorHAnsi" w:cstheme="majorHAnsi"/>
              </w:rPr>
              <w:t>Information über die Geschichte des Honighandels in Südafrika und die  globale Bienenkrise, die auch für Deutschland relevant ist.</w:t>
            </w:r>
          </w:p>
        </w:tc>
      </w:tr>
      <w:tr w:rsidR="00E947A5" w:rsidRPr="00D0597C" w:rsidTr="00E947A5">
        <w:trPr>
          <w:trHeight w:val="567"/>
        </w:trPr>
        <w:tc>
          <w:tcPr>
            <w:tcW w:w="703" w:type="dxa"/>
          </w:tcPr>
          <w:p w:rsidR="00D116AC" w:rsidRPr="00923B5B" w:rsidRDefault="00E947A5" w:rsidP="00D116AC">
            <w:pPr>
              <w:rPr>
                <w:rFonts w:asciiTheme="majorHAnsi" w:hAnsiTheme="majorHAnsi" w:cstheme="majorHAnsi"/>
              </w:rPr>
            </w:pPr>
            <w:r>
              <w:br w:type="page"/>
            </w:r>
            <w:r w:rsidR="00D116AC" w:rsidRPr="00D0597C">
              <w:rPr>
                <w:rFonts w:asciiTheme="majorHAnsi" w:hAnsiTheme="majorHAnsi" w:cstheme="majorHAnsi"/>
              </w:rPr>
              <w:t>Sek I 4</w:t>
            </w:r>
            <w:r w:rsidR="00D116AC">
              <w:rPr>
                <w:rStyle w:val="Funotenzeichen"/>
                <w:rFonts w:asciiTheme="majorHAnsi" w:hAnsiTheme="majorHAnsi" w:cstheme="majorHAnsi"/>
              </w:rPr>
              <w:footnoteReference w:id="7"/>
            </w:r>
          </w:p>
        </w:tc>
        <w:tc>
          <w:tcPr>
            <w:tcW w:w="1423" w:type="dxa"/>
          </w:tcPr>
          <w:p w:rsidR="00D116AC" w:rsidRPr="00923B5B" w:rsidRDefault="00D116AC" w:rsidP="00D116AC">
            <w:pPr>
              <w:rPr>
                <w:rFonts w:asciiTheme="majorHAnsi" w:hAnsiTheme="majorHAnsi" w:cstheme="majorHAnsi"/>
              </w:rPr>
            </w:pPr>
            <w:proofErr w:type="spellStart"/>
            <w:r w:rsidRPr="00D0597C">
              <w:rPr>
                <w:rFonts w:asciiTheme="majorHAnsi" w:hAnsiTheme="majorHAnsi" w:cstheme="majorHAnsi"/>
              </w:rPr>
              <w:t>Climate</w:t>
            </w:r>
            <w:proofErr w:type="spellEnd"/>
            <w:r w:rsidRPr="00D0597C">
              <w:rPr>
                <w:rFonts w:asciiTheme="majorHAnsi" w:hAnsiTheme="majorHAnsi" w:cstheme="majorHAnsi"/>
              </w:rPr>
              <w:t xml:space="preserve"> </w:t>
            </w:r>
            <w:proofErr w:type="spellStart"/>
            <w:r w:rsidRPr="00D0597C">
              <w:rPr>
                <w:rFonts w:asciiTheme="majorHAnsi" w:hAnsiTheme="majorHAnsi" w:cstheme="majorHAnsi"/>
              </w:rPr>
              <w:t>change</w:t>
            </w:r>
            <w:proofErr w:type="spellEnd"/>
          </w:p>
        </w:tc>
        <w:tc>
          <w:tcPr>
            <w:tcW w:w="2174" w:type="dxa"/>
          </w:tcPr>
          <w:p w:rsidR="00D116AC" w:rsidRPr="00D0597C" w:rsidRDefault="00D116AC" w:rsidP="00D116AC">
            <w:pPr>
              <w:rPr>
                <w:rFonts w:asciiTheme="majorHAnsi" w:hAnsiTheme="majorHAnsi" w:cstheme="majorHAnsi"/>
                <w:b/>
                <w:lang w:val="en-US"/>
              </w:rPr>
            </w:pPr>
            <w:r w:rsidRPr="00D0597C">
              <w:rPr>
                <w:rFonts w:asciiTheme="majorHAnsi" w:hAnsiTheme="majorHAnsi" w:cstheme="majorHAnsi"/>
                <w:b/>
                <w:lang w:val="en-US"/>
              </w:rPr>
              <w:t xml:space="preserve">Climate Change </w:t>
            </w:r>
            <w:r w:rsidRPr="00D0597C">
              <w:rPr>
                <w:rFonts w:asciiTheme="majorHAnsi" w:hAnsiTheme="majorHAnsi" w:cstheme="majorHAnsi"/>
                <w:lang w:val="en-US"/>
              </w:rPr>
              <w:t>- Young Citizens, UK (2020)</w:t>
            </w:r>
            <w:r>
              <w:rPr>
                <w:rStyle w:val="Funotenzeichen"/>
                <w:rFonts w:asciiTheme="majorHAnsi" w:hAnsiTheme="majorHAnsi" w:cstheme="majorHAnsi"/>
                <w:lang w:val="en-US"/>
              </w:rPr>
              <w:t xml:space="preserve"> </w:t>
            </w:r>
            <w:r>
              <w:rPr>
                <w:rStyle w:val="Funotenzeichen"/>
                <w:rFonts w:asciiTheme="majorHAnsi" w:hAnsiTheme="majorHAnsi" w:cstheme="majorHAnsi"/>
                <w:lang w:val="en-US"/>
              </w:rPr>
              <w:footnoteReference w:id="8"/>
            </w:r>
          </w:p>
        </w:tc>
        <w:tc>
          <w:tcPr>
            <w:tcW w:w="2329" w:type="dxa"/>
          </w:tcPr>
          <w:p w:rsidR="00D116AC" w:rsidRPr="00D116AC" w:rsidRDefault="008B662B" w:rsidP="00D116AC">
            <w:pPr>
              <w:rPr>
                <w:lang w:val="en-US"/>
              </w:rPr>
            </w:pPr>
            <w:r>
              <w:fldChar w:fldCharType="begin"/>
            </w:r>
            <w:r w:rsidRPr="00130607">
              <w:rPr>
                <w:lang w:val="en-US"/>
              </w:rPr>
              <w:instrText xml:space="preserve"> HYPERLINK "https://www.youngcitizens.org/resource/climate-change/" \h </w:instrText>
            </w:r>
            <w:r>
              <w:fldChar w:fldCharType="separate"/>
            </w:r>
            <w:r w:rsidR="00D116AC" w:rsidRPr="00D116AC">
              <w:rPr>
                <w:rStyle w:val="Hyperlink"/>
                <w:rFonts w:eastAsia="Calibri"/>
                <w:lang w:val="en-US"/>
              </w:rPr>
              <w:t>https://www.youngcitizens.org/resource/climate-change/</w:t>
            </w:r>
            <w:r>
              <w:rPr>
                <w:rStyle w:val="Hyperlink"/>
                <w:rFonts w:eastAsia="Calibri"/>
                <w:lang w:val="en-US"/>
              </w:rPr>
              <w:fldChar w:fldCharType="end"/>
            </w:r>
          </w:p>
        </w:tc>
        <w:tc>
          <w:tcPr>
            <w:tcW w:w="4150" w:type="dxa"/>
            <w:gridSpan w:val="2"/>
          </w:tcPr>
          <w:p w:rsidR="00D116AC" w:rsidRPr="00DD103D" w:rsidRDefault="00D116AC" w:rsidP="00D116AC">
            <w:pPr>
              <w:rPr>
                <w:rFonts w:asciiTheme="majorHAnsi" w:hAnsiTheme="majorHAnsi" w:cstheme="majorHAnsi"/>
              </w:rPr>
            </w:pPr>
            <w:r w:rsidRPr="00DD103D">
              <w:rPr>
                <w:rFonts w:asciiTheme="majorHAnsi" w:hAnsiTheme="majorHAnsi" w:cstheme="majorHAnsi"/>
              </w:rPr>
              <w:t xml:space="preserve">Vier Aktivitäten, um wichtige Begriffe zu verstehen und die Auswirkungen des Klimawandels zu erforschen, sowie </w:t>
            </w:r>
            <w:r w:rsidRPr="00DD103D">
              <w:rPr>
                <w:rFonts w:asciiTheme="majorHAnsi" w:hAnsiTheme="majorHAnsi" w:cstheme="majorHAnsi"/>
              </w:rPr>
              <w:lastRenderedPageBreak/>
              <w:t>mögliche persönliche und öffentliche Reaktionen zu betrachten.</w:t>
            </w:r>
          </w:p>
        </w:tc>
        <w:tc>
          <w:tcPr>
            <w:tcW w:w="3291" w:type="dxa"/>
          </w:tcPr>
          <w:p w:rsidR="00D116AC" w:rsidRPr="00D0597C" w:rsidRDefault="00D116AC" w:rsidP="00D116AC">
            <w:pPr>
              <w:rPr>
                <w:rFonts w:asciiTheme="majorHAnsi" w:hAnsiTheme="majorHAnsi" w:cstheme="majorHAnsi"/>
              </w:rPr>
            </w:pPr>
            <w:r w:rsidRPr="00D0597C">
              <w:rPr>
                <w:rFonts w:asciiTheme="majorHAnsi" w:hAnsiTheme="majorHAnsi" w:cstheme="majorHAnsi"/>
              </w:rPr>
              <w:lastRenderedPageBreak/>
              <w:t xml:space="preserve">Relativ einfache Einführung in die Begriffe </w:t>
            </w:r>
            <w:proofErr w:type="spellStart"/>
            <w:r w:rsidRPr="00D0597C">
              <w:rPr>
                <w:rFonts w:asciiTheme="majorHAnsi" w:hAnsiTheme="majorHAnsi" w:cstheme="majorHAnsi"/>
                <w:i/>
              </w:rPr>
              <w:t>greenhouse</w:t>
            </w:r>
            <w:proofErr w:type="spellEnd"/>
            <w:r w:rsidRPr="00D0597C">
              <w:rPr>
                <w:rFonts w:asciiTheme="majorHAnsi" w:hAnsiTheme="majorHAnsi" w:cstheme="majorHAnsi"/>
                <w:i/>
              </w:rPr>
              <w:t xml:space="preserve"> </w:t>
            </w:r>
            <w:proofErr w:type="spellStart"/>
            <w:r w:rsidRPr="00D0597C">
              <w:rPr>
                <w:rFonts w:asciiTheme="majorHAnsi" w:hAnsiTheme="majorHAnsi" w:cstheme="majorHAnsi"/>
                <w:i/>
              </w:rPr>
              <w:t>effect</w:t>
            </w:r>
            <w:proofErr w:type="spellEnd"/>
            <w:r w:rsidRPr="00D0597C">
              <w:rPr>
                <w:rFonts w:asciiTheme="majorHAnsi" w:hAnsiTheme="majorHAnsi" w:cstheme="majorHAnsi"/>
              </w:rPr>
              <w:t xml:space="preserve">, </w:t>
            </w:r>
            <w:r w:rsidRPr="00D0597C">
              <w:rPr>
                <w:rFonts w:asciiTheme="majorHAnsi" w:hAnsiTheme="majorHAnsi" w:cstheme="majorHAnsi"/>
                <w:i/>
              </w:rPr>
              <w:t xml:space="preserve">fossil </w:t>
            </w:r>
            <w:proofErr w:type="spellStart"/>
            <w:r w:rsidRPr="00D0597C">
              <w:rPr>
                <w:rFonts w:asciiTheme="majorHAnsi" w:hAnsiTheme="majorHAnsi" w:cstheme="majorHAnsi"/>
                <w:i/>
              </w:rPr>
              <w:t>fuels</w:t>
            </w:r>
            <w:proofErr w:type="spellEnd"/>
            <w:r w:rsidRPr="00D0597C">
              <w:rPr>
                <w:rFonts w:asciiTheme="majorHAnsi" w:hAnsiTheme="majorHAnsi" w:cstheme="majorHAnsi"/>
              </w:rPr>
              <w:t xml:space="preserve"> und </w:t>
            </w:r>
            <w:proofErr w:type="spellStart"/>
            <w:r w:rsidRPr="00D0597C">
              <w:rPr>
                <w:rFonts w:asciiTheme="majorHAnsi" w:hAnsiTheme="majorHAnsi" w:cstheme="majorHAnsi"/>
                <w:i/>
              </w:rPr>
              <w:t>climate</w:t>
            </w:r>
            <w:proofErr w:type="spellEnd"/>
            <w:r w:rsidRPr="00D0597C">
              <w:rPr>
                <w:rFonts w:asciiTheme="majorHAnsi" w:hAnsiTheme="majorHAnsi" w:cstheme="majorHAnsi"/>
                <w:i/>
              </w:rPr>
              <w:t xml:space="preserve"> </w:t>
            </w:r>
            <w:proofErr w:type="spellStart"/>
            <w:r w:rsidRPr="00D0597C">
              <w:rPr>
                <w:rFonts w:asciiTheme="majorHAnsi" w:hAnsiTheme="majorHAnsi" w:cstheme="majorHAnsi"/>
                <w:i/>
              </w:rPr>
              <w:t>change</w:t>
            </w:r>
            <w:proofErr w:type="spellEnd"/>
            <w:r w:rsidRPr="00D0597C">
              <w:rPr>
                <w:rFonts w:asciiTheme="majorHAnsi" w:hAnsiTheme="majorHAnsi" w:cstheme="majorHAnsi"/>
              </w:rPr>
              <w:t xml:space="preserve">, zeigt </w:t>
            </w:r>
            <w:r w:rsidRPr="00D0597C">
              <w:rPr>
                <w:rFonts w:asciiTheme="majorHAnsi" w:hAnsiTheme="majorHAnsi" w:cstheme="majorHAnsi"/>
              </w:rPr>
              <w:lastRenderedPageBreak/>
              <w:t>verschiedene Verantwortungsebenen auf.</w:t>
            </w:r>
          </w:p>
        </w:tc>
      </w:tr>
      <w:tr w:rsidR="00E947A5" w:rsidRPr="00D0597C" w:rsidTr="00E947A5">
        <w:trPr>
          <w:trHeight w:val="567"/>
        </w:trPr>
        <w:tc>
          <w:tcPr>
            <w:tcW w:w="703" w:type="dxa"/>
          </w:tcPr>
          <w:p w:rsidR="00D116AC" w:rsidRPr="00923B5B" w:rsidRDefault="00D116AC" w:rsidP="00D116AC">
            <w:pPr>
              <w:rPr>
                <w:rFonts w:asciiTheme="majorHAnsi" w:hAnsiTheme="majorHAnsi" w:cstheme="majorHAnsi"/>
              </w:rPr>
            </w:pPr>
            <w:r w:rsidRPr="00D0597C">
              <w:rPr>
                <w:rFonts w:asciiTheme="majorHAnsi" w:hAnsiTheme="majorHAnsi" w:cstheme="majorHAnsi"/>
              </w:rPr>
              <w:lastRenderedPageBreak/>
              <w:t>Sek I 5</w:t>
            </w:r>
          </w:p>
        </w:tc>
        <w:tc>
          <w:tcPr>
            <w:tcW w:w="1423" w:type="dxa"/>
          </w:tcPr>
          <w:p w:rsidR="00D116AC" w:rsidRPr="00923B5B" w:rsidRDefault="00D116AC" w:rsidP="00D116AC">
            <w:pPr>
              <w:rPr>
                <w:rFonts w:asciiTheme="majorHAnsi" w:hAnsiTheme="majorHAnsi" w:cstheme="majorHAnsi"/>
              </w:rPr>
            </w:pPr>
            <w:proofErr w:type="spellStart"/>
            <w:r w:rsidRPr="00D0597C">
              <w:rPr>
                <w:rFonts w:asciiTheme="majorHAnsi" w:hAnsiTheme="majorHAnsi" w:cstheme="majorHAnsi"/>
              </w:rPr>
              <w:t>Climate</w:t>
            </w:r>
            <w:proofErr w:type="spellEnd"/>
            <w:r w:rsidRPr="00D0597C">
              <w:rPr>
                <w:rFonts w:asciiTheme="majorHAnsi" w:hAnsiTheme="majorHAnsi" w:cstheme="majorHAnsi"/>
              </w:rPr>
              <w:t xml:space="preserve"> </w:t>
            </w:r>
            <w:proofErr w:type="spellStart"/>
            <w:r w:rsidRPr="00D0597C">
              <w:rPr>
                <w:rFonts w:asciiTheme="majorHAnsi" w:hAnsiTheme="majorHAnsi" w:cstheme="majorHAnsi"/>
              </w:rPr>
              <w:t>change</w:t>
            </w:r>
            <w:proofErr w:type="spellEnd"/>
          </w:p>
        </w:tc>
        <w:tc>
          <w:tcPr>
            <w:tcW w:w="2174" w:type="dxa"/>
          </w:tcPr>
          <w:p w:rsidR="00D116AC" w:rsidRDefault="00D116AC" w:rsidP="00D116AC">
            <w:pPr>
              <w:rPr>
                <w:rFonts w:asciiTheme="majorHAnsi" w:hAnsiTheme="majorHAnsi" w:cstheme="majorHAnsi"/>
                <w:lang w:val="en-US"/>
              </w:rPr>
            </w:pPr>
            <w:r w:rsidRPr="00D0597C">
              <w:rPr>
                <w:rFonts w:asciiTheme="majorHAnsi" w:hAnsiTheme="majorHAnsi" w:cstheme="majorHAnsi"/>
                <w:b/>
                <w:lang w:val="en-US"/>
              </w:rPr>
              <w:t xml:space="preserve">Introduction to Climate Change </w:t>
            </w:r>
            <w:r w:rsidRPr="00D0597C">
              <w:rPr>
                <w:rFonts w:asciiTheme="majorHAnsi" w:hAnsiTheme="majorHAnsi" w:cstheme="majorHAnsi"/>
                <w:lang w:val="en-US"/>
              </w:rPr>
              <w:t>- World Wildlife Fund, UK (2021)</w:t>
            </w:r>
          </w:p>
          <w:p w:rsidR="00D116AC" w:rsidRDefault="00D116AC" w:rsidP="00D116AC">
            <w:pPr>
              <w:rPr>
                <w:rFonts w:asciiTheme="majorHAnsi" w:hAnsiTheme="majorHAnsi" w:cstheme="majorHAnsi"/>
                <w:lang w:val="en-US"/>
              </w:rPr>
            </w:pPr>
          </w:p>
          <w:p w:rsidR="00D116AC" w:rsidRPr="00D0597C" w:rsidRDefault="00D116AC" w:rsidP="00D116AC">
            <w:pPr>
              <w:rPr>
                <w:rFonts w:asciiTheme="majorHAnsi" w:hAnsiTheme="majorHAnsi" w:cstheme="majorHAnsi"/>
                <w:b/>
                <w:lang w:val="en-US"/>
              </w:rPr>
            </w:pPr>
          </w:p>
        </w:tc>
        <w:tc>
          <w:tcPr>
            <w:tcW w:w="2329" w:type="dxa"/>
          </w:tcPr>
          <w:p w:rsidR="00D116AC" w:rsidRPr="00D116AC" w:rsidRDefault="008B662B" w:rsidP="00D116AC">
            <w:pPr>
              <w:rPr>
                <w:rFonts w:asciiTheme="majorHAnsi" w:hAnsiTheme="majorHAnsi" w:cstheme="majorHAnsi"/>
                <w:lang w:val="en-US"/>
              </w:rPr>
            </w:pPr>
            <w:r>
              <w:fldChar w:fldCharType="begin"/>
            </w:r>
            <w:r w:rsidRPr="00130607">
              <w:rPr>
                <w:lang w:val="en-US"/>
              </w:rPr>
              <w:instrText xml:space="preserve"> HYPERLINK "https://www.wwf.org.uk/sites/default/files/2021-11/WWF_ClimateChangeResourcePack.pdf" \h </w:instrText>
            </w:r>
            <w:r>
              <w:fldChar w:fldCharType="separate"/>
            </w:r>
            <w:r w:rsidR="00D116AC" w:rsidRPr="00D116AC">
              <w:rPr>
                <w:rStyle w:val="Hyperlink"/>
                <w:rFonts w:eastAsia="Calibri"/>
                <w:lang w:val="en-US"/>
              </w:rPr>
              <w:t>https://www.wwf.org.uk/sites/default/files/2021-11/WWF_ClimateChangeResourcePack.pdf</w:t>
            </w:r>
            <w:r>
              <w:rPr>
                <w:rStyle w:val="Hyperlink"/>
                <w:rFonts w:eastAsia="Calibri"/>
                <w:lang w:val="en-US"/>
              </w:rPr>
              <w:fldChar w:fldCharType="end"/>
            </w:r>
          </w:p>
        </w:tc>
        <w:tc>
          <w:tcPr>
            <w:tcW w:w="4150" w:type="dxa"/>
            <w:gridSpan w:val="2"/>
          </w:tcPr>
          <w:p w:rsidR="00D116AC" w:rsidRPr="00DD103D" w:rsidRDefault="00D116AC" w:rsidP="00D116AC">
            <w:pPr>
              <w:rPr>
                <w:rFonts w:asciiTheme="majorHAnsi" w:hAnsiTheme="majorHAnsi" w:cstheme="majorHAnsi"/>
              </w:rPr>
            </w:pPr>
            <w:r w:rsidRPr="00DD103D">
              <w:rPr>
                <w:rFonts w:asciiTheme="majorHAnsi" w:hAnsiTheme="majorHAnsi" w:cstheme="majorHAnsi"/>
              </w:rPr>
              <w:t>Diskussionskarten und CO₂-Fußabdruck-Rechner mit Beispielen für verschiedene Lebensstile</w:t>
            </w:r>
          </w:p>
        </w:tc>
        <w:tc>
          <w:tcPr>
            <w:tcW w:w="3291" w:type="dxa"/>
          </w:tcPr>
          <w:p w:rsidR="00D116AC" w:rsidRPr="00D0597C" w:rsidRDefault="00D116AC" w:rsidP="00D116AC">
            <w:pPr>
              <w:rPr>
                <w:rFonts w:asciiTheme="majorHAnsi" w:hAnsiTheme="majorHAnsi" w:cstheme="majorHAnsi"/>
              </w:rPr>
            </w:pPr>
            <w:r w:rsidRPr="00D0597C">
              <w:rPr>
                <w:rFonts w:asciiTheme="majorHAnsi" w:hAnsiTheme="majorHAnsi" w:cstheme="majorHAnsi"/>
              </w:rPr>
              <w:t xml:space="preserve">Die </w:t>
            </w:r>
            <w:proofErr w:type="spellStart"/>
            <w:r w:rsidRPr="00D0597C">
              <w:rPr>
                <w:rFonts w:asciiTheme="majorHAnsi" w:hAnsiTheme="majorHAnsi" w:cstheme="majorHAnsi"/>
                <w:i/>
              </w:rPr>
              <w:t>discussion</w:t>
            </w:r>
            <w:proofErr w:type="spellEnd"/>
            <w:r w:rsidRPr="00D0597C">
              <w:rPr>
                <w:rFonts w:asciiTheme="majorHAnsi" w:hAnsiTheme="majorHAnsi" w:cstheme="majorHAnsi"/>
                <w:i/>
              </w:rPr>
              <w:t xml:space="preserve"> </w:t>
            </w:r>
            <w:proofErr w:type="spellStart"/>
            <w:r w:rsidRPr="00D0597C">
              <w:rPr>
                <w:rFonts w:asciiTheme="majorHAnsi" w:hAnsiTheme="majorHAnsi" w:cstheme="majorHAnsi"/>
                <w:i/>
              </w:rPr>
              <w:t>cards</w:t>
            </w:r>
            <w:proofErr w:type="spellEnd"/>
            <w:r w:rsidRPr="00D0597C">
              <w:rPr>
                <w:rFonts w:asciiTheme="majorHAnsi" w:hAnsiTheme="majorHAnsi" w:cstheme="majorHAnsi"/>
              </w:rPr>
              <w:t xml:space="preserve"> sind eine gute</w:t>
            </w:r>
            <w:r>
              <w:rPr>
                <w:rFonts w:asciiTheme="majorHAnsi" w:hAnsiTheme="majorHAnsi" w:cstheme="majorHAnsi"/>
              </w:rPr>
              <w:t xml:space="preserve"> Grundlage, um aktives Sprechen </w:t>
            </w:r>
            <w:r w:rsidRPr="00D0597C">
              <w:rPr>
                <w:rFonts w:asciiTheme="majorHAnsi" w:hAnsiTheme="majorHAnsi" w:cstheme="majorHAnsi"/>
              </w:rPr>
              <w:t xml:space="preserve">anzuregen. Der </w:t>
            </w:r>
            <w:proofErr w:type="spellStart"/>
            <w:r w:rsidRPr="00D0597C">
              <w:rPr>
                <w:rFonts w:asciiTheme="majorHAnsi" w:hAnsiTheme="majorHAnsi" w:cstheme="majorHAnsi"/>
                <w:i/>
              </w:rPr>
              <w:t>carbon</w:t>
            </w:r>
            <w:proofErr w:type="spellEnd"/>
            <w:r w:rsidRPr="00D0597C">
              <w:rPr>
                <w:rFonts w:asciiTheme="majorHAnsi" w:hAnsiTheme="majorHAnsi" w:cstheme="majorHAnsi"/>
                <w:i/>
              </w:rPr>
              <w:t xml:space="preserve"> </w:t>
            </w:r>
            <w:proofErr w:type="spellStart"/>
            <w:r w:rsidRPr="00D0597C">
              <w:rPr>
                <w:rFonts w:asciiTheme="majorHAnsi" w:hAnsiTheme="majorHAnsi" w:cstheme="majorHAnsi"/>
                <w:i/>
              </w:rPr>
              <w:t>footprint</w:t>
            </w:r>
            <w:proofErr w:type="spellEnd"/>
            <w:r w:rsidRPr="00D0597C">
              <w:rPr>
                <w:rFonts w:asciiTheme="majorHAnsi" w:hAnsiTheme="majorHAnsi" w:cstheme="majorHAnsi"/>
                <w:i/>
              </w:rPr>
              <w:t xml:space="preserve"> </w:t>
            </w:r>
            <w:proofErr w:type="spellStart"/>
            <w:r w:rsidRPr="00D0597C">
              <w:rPr>
                <w:rFonts w:asciiTheme="majorHAnsi" w:hAnsiTheme="majorHAnsi" w:cstheme="majorHAnsi"/>
                <w:i/>
              </w:rPr>
              <w:t>calculator</w:t>
            </w:r>
            <w:proofErr w:type="spellEnd"/>
            <w:r w:rsidRPr="00D0597C">
              <w:rPr>
                <w:rFonts w:asciiTheme="majorHAnsi" w:hAnsiTheme="majorHAnsi" w:cstheme="majorHAnsi"/>
                <w:i/>
              </w:rPr>
              <w:t xml:space="preserve"> </w:t>
            </w:r>
            <w:r w:rsidRPr="00D0597C">
              <w:rPr>
                <w:rFonts w:asciiTheme="majorHAnsi" w:hAnsiTheme="majorHAnsi" w:cstheme="majorHAnsi"/>
              </w:rPr>
              <w:t>ist lebensweltorientiert, a</w:t>
            </w:r>
            <w:r>
              <w:rPr>
                <w:rFonts w:asciiTheme="majorHAnsi" w:hAnsiTheme="majorHAnsi" w:cstheme="majorHAnsi"/>
              </w:rPr>
              <w:t>uch für deutsche Schüler*innen.</w:t>
            </w:r>
          </w:p>
        </w:tc>
      </w:tr>
      <w:tr w:rsidR="00D116AC" w:rsidRPr="00D0597C" w:rsidTr="00E947A5">
        <w:trPr>
          <w:trHeight w:val="567"/>
        </w:trPr>
        <w:tc>
          <w:tcPr>
            <w:tcW w:w="703" w:type="dxa"/>
          </w:tcPr>
          <w:p w:rsidR="00D116AC" w:rsidRPr="00923B5B" w:rsidRDefault="00D116AC" w:rsidP="00D116AC">
            <w:pPr>
              <w:rPr>
                <w:rFonts w:asciiTheme="majorHAnsi" w:hAnsiTheme="majorHAnsi" w:cstheme="majorHAnsi"/>
              </w:rPr>
            </w:pPr>
            <w:r w:rsidRPr="00D0597C">
              <w:rPr>
                <w:rFonts w:asciiTheme="majorHAnsi" w:hAnsiTheme="majorHAnsi" w:cstheme="majorHAnsi"/>
              </w:rPr>
              <w:t>Sek I 6</w:t>
            </w:r>
          </w:p>
        </w:tc>
        <w:tc>
          <w:tcPr>
            <w:tcW w:w="1423" w:type="dxa"/>
          </w:tcPr>
          <w:p w:rsidR="00D116AC" w:rsidRPr="00923B5B" w:rsidRDefault="00D116AC" w:rsidP="00D116AC">
            <w:pPr>
              <w:rPr>
                <w:rFonts w:asciiTheme="majorHAnsi" w:hAnsiTheme="majorHAnsi" w:cstheme="majorHAnsi"/>
              </w:rPr>
            </w:pPr>
            <w:proofErr w:type="spellStart"/>
            <w:r w:rsidRPr="00D0597C">
              <w:rPr>
                <w:rFonts w:asciiTheme="majorHAnsi" w:hAnsiTheme="majorHAnsi" w:cstheme="majorHAnsi"/>
              </w:rPr>
              <w:t>Greenwashing</w:t>
            </w:r>
            <w:proofErr w:type="spellEnd"/>
          </w:p>
        </w:tc>
        <w:tc>
          <w:tcPr>
            <w:tcW w:w="2174" w:type="dxa"/>
          </w:tcPr>
          <w:p w:rsidR="00D116AC" w:rsidRPr="00D0597C" w:rsidRDefault="00D116AC" w:rsidP="00D116AC">
            <w:pPr>
              <w:rPr>
                <w:rFonts w:asciiTheme="majorHAnsi" w:hAnsiTheme="majorHAnsi" w:cstheme="majorHAnsi"/>
                <w:b/>
                <w:lang w:val="en-US"/>
              </w:rPr>
            </w:pPr>
            <w:r w:rsidRPr="00D0597C">
              <w:rPr>
                <w:rFonts w:asciiTheme="majorHAnsi" w:hAnsiTheme="majorHAnsi" w:cstheme="majorHAnsi"/>
                <w:b/>
                <w:lang w:val="en-US"/>
              </w:rPr>
              <w:t xml:space="preserve">Greenwashing </w:t>
            </w:r>
            <w:r w:rsidRPr="00D0597C">
              <w:rPr>
                <w:rFonts w:asciiTheme="majorHAnsi" w:hAnsiTheme="majorHAnsi" w:cstheme="majorHAnsi"/>
                <w:lang w:val="en-US"/>
              </w:rPr>
              <w:t>- The Economist Educational Foundation, UK (2023)</w:t>
            </w:r>
            <w:r>
              <w:rPr>
                <w:rStyle w:val="Funotenzeichen"/>
                <w:rFonts w:asciiTheme="majorHAnsi" w:hAnsiTheme="majorHAnsi" w:cstheme="majorHAnsi"/>
                <w:lang w:val="en-US"/>
              </w:rPr>
              <w:t xml:space="preserve"> </w:t>
            </w:r>
            <w:r>
              <w:rPr>
                <w:rStyle w:val="Funotenzeichen"/>
                <w:rFonts w:asciiTheme="majorHAnsi" w:hAnsiTheme="majorHAnsi" w:cstheme="majorHAnsi"/>
                <w:lang w:val="en-US"/>
              </w:rPr>
              <w:footnoteReference w:id="9"/>
            </w:r>
          </w:p>
        </w:tc>
        <w:tc>
          <w:tcPr>
            <w:tcW w:w="2329" w:type="dxa"/>
            <w:vAlign w:val="center"/>
          </w:tcPr>
          <w:p w:rsidR="00D116AC" w:rsidRPr="00D116AC" w:rsidRDefault="008B662B" w:rsidP="00D116AC">
            <w:pPr>
              <w:rPr>
                <w:lang w:val="en-US"/>
              </w:rPr>
            </w:pPr>
            <w:r>
              <w:fldChar w:fldCharType="begin"/>
            </w:r>
            <w:r w:rsidRPr="00130607">
              <w:rPr>
                <w:lang w:val="en-US"/>
              </w:rPr>
              <w:instrText xml:space="preserve"> HYPERLINK "https://cdn.burnetnewsclub.com/media/documents/Headline17-Greenwashing.pdf" \h </w:instrText>
            </w:r>
            <w:r>
              <w:fldChar w:fldCharType="separate"/>
            </w:r>
            <w:r w:rsidR="00D116AC" w:rsidRPr="00D116AC">
              <w:rPr>
                <w:rStyle w:val="Hyperlink"/>
                <w:rFonts w:eastAsia="Calibri"/>
                <w:lang w:val="en-US"/>
              </w:rPr>
              <w:t>https://cdn.burnetnewsclub.com/media/documents/Headline17-Greenwashing.pdf</w:t>
            </w:r>
            <w:r>
              <w:rPr>
                <w:rStyle w:val="Hyperlink"/>
                <w:rFonts w:eastAsia="Calibri"/>
                <w:lang w:val="en-US"/>
              </w:rPr>
              <w:fldChar w:fldCharType="end"/>
            </w:r>
          </w:p>
          <w:p w:rsidR="00D116AC" w:rsidRPr="00D0597C" w:rsidRDefault="00D116AC" w:rsidP="00D116AC">
            <w:pPr>
              <w:rPr>
                <w:rFonts w:asciiTheme="majorHAnsi" w:hAnsiTheme="majorHAnsi" w:cstheme="majorHAnsi"/>
                <w:lang w:val="en-US"/>
              </w:rPr>
            </w:pPr>
          </w:p>
        </w:tc>
        <w:tc>
          <w:tcPr>
            <w:tcW w:w="4150" w:type="dxa"/>
            <w:gridSpan w:val="2"/>
          </w:tcPr>
          <w:p w:rsidR="00D116AC" w:rsidRPr="00DD103D" w:rsidRDefault="00D116AC" w:rsidP="00D116AC">
            <w:pPr>
              <w:rPr>
                <w:rFonts w:asciiTheme="majorHAnsi" w:hAnsiTheme="majorHAnsi" w:cstheme="majorHAnsi"/>
              </w:rPr>
            </w:pPr>
            <w:r w:rsidRPr="00DD103D">
              <w:rPr>
                <w:rFonts w:asciiTheme="majorHAnsi" w:hAnsiTheme="majorHAnsi" w:cstheme="majorHAnsi"/>
              </w:rPr>
              <w:t xml:space="preserve">Eine einstündige Unterrichtseinheit, um zu verstehen, was </w:t>
            </w:r>
            <w:proofErr w:type="spellStart"/>
            <w:r w:rsidRPr="00DD103D">
              <w:rPr>
                <w:rFonts w:asciiTheme="majorHAnsi" w:hAnsiTheme="majorHAnsi" w:cstheme="majorHAnsi"/>
              </w:rPr>
              <w:t>Greenwashing</w:t>
            </w:r>
            <w:proofErr w:type="spellEnd"/>
            <w:r w:rsidRPr="00DD103D">
              <w:rPr>
                <w:rFonts w:asciiTheme="majorHAnsi" w:hAnsiTheme="majorHAnsi" w:cstheme="majorHAnsi"/>
              </w:rPr>
              <w:t xml:space="preserve"> ist, und verschiedene Beispiele für </w:t>
            </w:r>
            <w:proofErr w:type="spellStart"/>
            <w:r w:rsidRPr="00DD103D">
              <w:rPr>
                <w:rFonts w:asciiTheme="majorHAnsi" w:hAnsiTheme="majorHAnsi" w:cstheme="majorHAnsi"/>
              </w:rPr>
              <w:t>Greenwashing</w:t>
            </w:r>
            <w:proofErr w:type="spellEnd"/>
            <w:r w:rsidRPr="00DD103D">
              <w:rPr>
                <w:rFonts w:asciiTheme="majorHAnsi" w:hAnsiTheme="majorHAnsi" w:cstheme="majorHAnsi"/>
              </w:rPr>
              <w:t xml:space="preserve"> zu besprechen sowie zu erörtern, wie man sie erkennen kann.</w:t>
            </w:r>
          </w:p>
        </w:tc>
        <w:tc>
          <w:tcPr>
            <w:tcW w:w="3291" w:type="dxa"/>
            <w:vAlign w:val="center"/>
          </w:tcPr>
          <w:p w:rsidR="00D116AC" w:rsidRPr="00DD103D" w:rsidRDefault="00D116AC" w:rsidP="00D116AC">
            <w:pPr>
              <w:rPr>
                <w:rFonts w:asciiTheme="majorHAnsi" w:hAnsiTheme="majorHAnsi" w:cstheme="majorHAnsi"/>
              </w:rPr>
            </w:pPr>
            <w:r w:rsidRPr="00DD103D">
              <w:rPr>
                <w:rFonts w:asciiTheme="majorHAnsi" w:eastAsia="Calibri" w:hAnsiTheme="majorHAnsi" w:cstheme="majorHAnsi"/>
              </w:rPr>
              <w:t xml:space="preserve">Kurze, verständliche Einführung in den Begriff </w:t>
            </w:r>
            <w:proofErr w:type="spellStart"/>
            <w:r w:rsidRPr="00DD103D">
              <w:rPr>
                <w:rFonts w:asciiTheme="majorHAnsi" w:eastAsia="Calibri" w:hAnsiTheme="majorHAnsi" w:cstheme="majorHAnsi"/>
                <w:i/>
                <w:iCs/>
              </w:rPr>
              <w:t>greenwashing</w:t>
            </w:r>
            <w:proofErr w:type="spellEnd"/>
            <w:r w:rsidRPr="00DD103D">
              <w:rPr>
                <w:rFonts w:asciiTheme="majorHAnsi" w:eastAsia="Calibri" w:hAnsiTheme="majorHAnsi" w:cstheme="majorHAnsi"/>
              </w:rPr>
              <w:t>. Fragen und Szenarien, die eine aktive</w:t>
            </w:r>
            <w:r w:rsidRPr="00DD103D">
              <w:rPr>
                <w:rFonts w:asciiTheme="majorHAnsi" w:eastAsia="Calibri" w:hAnsiTheme="majorHAnsi" w:cstheme="majorHAnsi"/>
                <w:u w:val="single"/>
              </w:rPr>
              <w:t xml:space="preserve"> </w:t>
            </w:r>
            <w:r w:rsidRPr="00DD103D">
              <w:rPr>
                <w:rFonts w:asciiTheme="majorHAnsi" w:eastAsia="Calibri" w:hAnsiTheme="majorHAnsi" w:cstheme="majorHAnsi"/>
              </w:rPr>
              <w:t>Auseinandersetzung mit Geschäfts-</w:t>
            </w:r>
          </w:p>
          <w:p w:rsidR="00D116AC" w:rsidRPr="00DD103D" w:rsidRDefault="00D116AC" w:rsidP="00D116AC">
            <w:pPr>
              <w:rPr>
                <w:rFonts w:asciiTheme="majorHAnsi" w:hAnsiTheme="majorHAnsi" w:cstheme="majorHAnsi"/>
                <w:lang w:val="en-US"/>
              </w:rPr>
            </w:pPr>
            <w:proofErr w:type="spellStart"/>
            <w:r w:rsidRPr="00DD103D">
              <w:rPr>
                <w:rFonts w:asciiTheme="majorHAnsi" w:eastAsia="Calibri" w:hAnsiTheme="majorHAnsi" w:cstheme="majorHAnsi"/>
              </w:rPr>
              <w:t>praktiken</w:t>
            </w:r>
            <w:proofErr w:type="spellEnd"/>
            <w:r w:rsidRPr="00DD103D">
              <w:rPr>
                <w:rFonts w:asciiTheme="majorHAnsi" w:eastAsia="Calibri" w:hAnsiTheme="majorHAnsi" w:cstheme="majorHAnsi"/>
              </w:rPr>
              <w:t xml:space="preserve"> ermöglichen.</w:t>
            </w:r>
          </w:p>
        </w:tc>
      </w:tr>
      <w:tr w:rsidR="00E947A5" w:rsidRPr="00DD103D" w:rsidTr="00E947A5">
        <w:trPr>
          <w:trHeight w:val="567"/>
        </w:trPr>
        <w:tc>
          <w:tcPr>
            <w:tcW w:w="703" w:type="dxa"/>
          </w:tcPr>
          <w:p w:rsidR="00D116AC" w:rsidRPr="00D0597C" w:rsidRDefault="00D116AC" w:rsidP="00D116AC">
            <w:pPr>
              <w:rPr>
                <w:rFonts w:asciiTheme="majorHAnsi" w:hAnsiTheme="majorHAnsi" w:cstheme="majorHAnsi"/>
              </w:rPr>
            </w:pPr>
            <w:r w:rsidRPr="00D0597C">
              <w:rPr>
                <w:rFonts w:asciiTheme="majorHAnsi" w:hAnsiTheme="majorHAnsi" w:cstheme="majorHAnsi"/>
              </w:rPr>
              <w:t>Sek I 7</w:t>
            </w:r>
          </w:p>
        </w:tc>
        <w:tc>
          <w:tcPr>
            <w:tcW w:w="1423" w:type="dxa"/>
          </w:tcPr>
          <w:p w:rsidR="00D116AC" w:rsidRPr="00923B5B" w:rsidRDefault="00D116AC" w:rsidP="00D116AC">
            <w:pPr>
              <w:rPr>
                <w:rFonts w:asciiTheme="majorHAnsi" w:hAnsiTheme="majorHAnsi" w:cstheme="majorHAnsi"/>
              </w:rPr>
            </w:pPr>
            <w:r w:rsidRPr="00D0597C">
              <w:rPr>
                <w:rFonts w:asciiTheme="majorHAnsi" w:hAnsiTheme="majorHAnsi" w:cstheme="majorHAnsi"/>
              </w:rPr>
              <w:t xml:space="preserve">Human </w:t>
            </w:r>
            <w:proofErr w:type="spellStart"/>
            <w:r w:rsidRPr="00D0597C">
              <w:rPr>
                <w:rFonts w:asciiTheme="majorHAnsi" w:hAnsiTheme="majorHAnsi" w:cstheme="majorHAnsi"/>
              </w:rPr>
              <w:t>rights</w:t>
            </w:r>
            <w:proofErr w:type="spellEnd"/>
          </w:p>
        </w:tc>
        <w:tc>
          <w:tcPr>
            <w:tcW w:w="2174" w:type="dxa"/>
          </w:tcPr>
          <w:p w:rsidR="00D116AC" w:rsidRPr="00D0597C" w:rsidRDefault="00D116AC" w:rsidP="00D116AC">
            <w:pPr>
              <w:rPr>
                <w:rFonts w:asciiTheme="majorHAnsi" w:hAnsiTheme="majorHAnsi" w:cstheme="majorHAnsi"/>
                <w:lang w:val="en-US"/>
              </w:rPr>
            </w:pPr>
            <w:r w:rsidRPr="00D0597C">
              <w:rPr>
                <w:rFonts w:asciiTheme="majorHAnsi" w:hAnsiTheme="majorHAnsi" w:cstheme="majorHAnsi"/>
                <w:b/>
                <w:lang w:val="en-US"/>
              </w:rPr>
              <w:t xml:space="preserve">Children’s Rights </w:t>
            </w:r>
            <w:r w:rsidRPr="00D0597C">
              <w:rPr>
                <w:rFonts w:asciiTheme="majorHAnsi" w:hAnsiTheme="majorHAnsi" w:cstheme="majorHAnsi"/>
                <w:lang w:val="en-US"/>
              </w:rPr>
              <w:t>- Young Citizen, UK</w:t>
            </w:r>
          </w:p>
          <w:p w:rsidR="00D116AC" w:rsidRPr="00D0597C" w:rsidRDefault="00D116AC" w:rsidP="00D116AC">
            <w:pPr>
              <w:rPr>
                <w:rFonts w:asciiTheme="majorHAnsi" w:hAnsiTheme="majorHAnsi" w:cstheme="majorHAnsi"/>
                <w:b/>
                <w:lang w:val="en-US"/>
              </w:rPr>
            </w:pPr>
            <w:r w:rsidRPr="00D0597C">
              <w:rPr>
                <w:rFonts w:asciiTheme="majorHAnsi" w:hAnsiTheme="majorHAnsi" w:cstheme="majorHAnsi"/>
                <w:lang w:val="en-US"/>
              </w:rPr>
              <w:t>(2020)</w:t>
            </w:r>
          </w:p>
        </w:tc>
        <w:tc>
          <w:tcPr>
            <w:tcW w:w="2329" w:type="dxa"/>
          </w:tcPr>
          <w:p w:rsidR="00D116AC" w:rsidRPr="00D0597C" w:rsidRDefault="008B662B" w:rsidP="00D116AC">
            <w:pPr>
              <w:spacing w:after="160" w:line="259" w:lineRule="auto"/>
              <w:rPr>
                <w:rFonts w:asciiTheme="majorHAnsi" w:hAnsiTheme="majorHAnsi" w:cstheme="majorHAnsi"/>
                <w:lang w:val="en-US"/>
              </w:rPr>
            </w:pPr>
            <w:r>
              <w:fldChar w:fldCharType="begin"/>
            </w:r>
            <w:r w:rsidRPr="00130607">
              <w:rPr>
                <w:lang w:val="en-US"/>
              </w:rPr>
              <w:instrText xml:space="preserve"> HYPERLINK "https://www.youngcitizens.org/resource/childrens-rights/" \h </w:instrText>
            </w:r>
            <w:r>
              <w:fldChar w:fldCharType="separate"/>
            </w:r>
            <w:r w:rsidR="00D116AC" w:rsidRPr="00D116AC">
              <w:rPr>
                <w:rStyle w:val="Hyperlink"/>
                <w:rFonts w:eastAsia="Calibri"/>
                <w:lang w:val="en-US"/>
              </w:rPr>
              <w:t>https://www.youngcitizens.org/resource/childrens-rights/</w:t>
            </w:r>
            <w:r>
              <w:rPr>
                <w:rStyle w:val="Hyperlink"/>
                <w:rFonts w:eastAsia="Calibri"/>
                <w:lang w:val="en-US"/>
              </w:rPr>
              <w:fldChar w:fldCharType="end"/>
            </w:r>
          </w:p>
        </w:tc>
        <w:tc>
          <w:tcPr>
            <w:tcW w:w="4150" w:type="dxa"/>
            <w:gridSpan w:val="2"/>
          </w:tcPr>
          <w:p w:rsidR="00D116AC" w:rsidRPr="00DD103D" w:rsidRDefault="00D116AC" w:rsidP="00D116AC">
            <w:pPr>
              <w:rPr>
                <w:rFonts w:asciiTheme="majorHAnsi" w:hAnsiTheme="majorHAnsi" w:cstheme="majorHAnsi"/>
              </w:rPr>
            </w:pPr>
            <w:r w:rsidRPr="00DD103D">
              <w:rPr>
                <w:rFonts w:asciiTheme="majorHAnsi" w:hAnsiTheme="majorHAnsi" w:cstheme="majorHAnsi"/>
              </w:rPr>
              <w:t>Vier Aktivitäten, um zu verstehen, dass es spezielle Rechte und Schutzmaßnahmen für Kinder gibt, sowie um über die Kinderrechte in der Schule und Möglichkeiten des Handelns nachzudenken.</w:t>
            </w:r>
          </w:p>
        </w:tc>
        <w:tc>
          <w:tcPr>
            <w:tcW w:w="3291" w:type="dxa"/>
            <w:vAlign w:val="center"/>
          </w:tcPr>
          <w:p w:rsidR="00D116AC" w:rsidRPr="00DD103D" w:rsidRDefault="00D116AC" w:rsidP="00D116AC">
            <w:pPr>
              <w:rPr>
                <w:rFonts w:asciiTheme="majorHAnsi" w:hAnsiTheme="majorHAnsi" w:cstheme="majorHAnsi"/>
                <w:color w:val="000100"/>
              </w:rPr>
            </w:pPr>
            <w:r w:rsidRPr="00DD103D">
              <w:rPr>
                <w:rFonts w:asciiTheme="majorHAnsi" w:eastAsia="Calibri" w:hAnsiTheme="majorHAnsi" w:cstheme="majorHAnsi"/>
              </w:rPr>
              <w:t xml:space="preserve">Einfache Einführung in die Kinderrechte, Beispiel von </w:t>
            </w:r>
            <w:proofErr w:type="spellStart"/>
            <w:r w:rsidRPr="00DD103D">
              <w:rPr>
                <w:rFonts w:asciiTheme="majorHAnsi" w:eastAsia="Calibri" w:hAnsiTheme="majorHAnsi" w:cstheme="majorHAnsi"/>
                <w:color w:val="000100"/>
              </w:rPr>
              <w:t>Eglantyne</w:t>
            </w:r>
            <w:proofErr w:type="spellEnd"/>
            <w:r w:rsidRPr="00DD103D">
              <w:rPr>
                <w:rFonts w:asciiTheme="majorHAnsi" w:eastAsia="Calibri" w:hAnsiTheme="majorHAnsi" w:cstheme="majorHAnsi"/>
                <w:color w:val="000100"/>
              </w:rPr>
              <w:t xml:space="preserve"> </w:t>
            </w:r>
            <w:proofErr w:type="spellStart"/>
            <w:r w:rsidRPr="00DD103D">
              <w:rPr>
                <w:rFonts w:asciiTheme="majorHAnsi" w:eastAsia="Calibri" w:hAnsiTheme="majorHAnsi" w:cstheme="majorHAnsi"/>
                <w:color w:val="000100"/>
              </w:rPr>
              <w:t>Jebb</w:t>
            </w:r>
            <w:proofErr w:type="spellEnd"/>
            <w:r w:rsidRPr="00DD103D">
              <w:rPr>
                <w:rFonts w:asciiTheme="majorHAnsi" w:eastAsia="Calibri" w:hAnsiTheme="majorHAnsi" w:cstheme="majorHAnsi"/>
                <w:color w:val="000100"/>
              </w:rPr>
              <w:t xml:space="preserve">, die </w:t>
            </w:r>
            <w:r w:rsidRPr="00DD103D">
              <w:rPr>
                <w:rFonts w:asciiTheme="majorHAnsi" w:eastAsia="Calibri" w:hAnsiTheme="majorHAnsi" w:cstheme="majorHAnsi"/>
                <w:i/>
                <w:iCs/>
                <w:color w:val="000100"/>
              </w:rPr>
              <w:t xml:space="preserve">Save </w:t>
            </w:r>
            <w:proofErr w:type="spellStart"/>
            <w:r w:rsidRPr="00DD103D">
              <w:rPr>
                <w:rFonts w:asciiTheme="majorHAnsi" w:eastAsia="Calibri" w:hAnsiTheme="majorHAnsi" w:cstheme="majorHAnsi"/>
                <w:i/>
                <w:iCs/>
                <w:color w:val="000100"/>
              </w:rPr>
              <w:t>the</w:t>
            </w:r>
            <w:proofErr w:type="spellEnd"/>
            <w:r w:rsidRPr="00DD103D">
              <w:rPr>
                <w:rFonts w:asciiTheme="majorHAnsi" w:eastAsia="Calibri" w:hAnsiTheme="majorHAnsi" w:cstheme="majorHAnsi"/>
                <w:i/>
                <w:iCs/>
                <w:color w:val="000100"/>
              </w:rPr>
              <w:t xml:space="preserve"> </w:t>
            </w:r>
            <w:proofErr w:type="spellStart"/>
            <w:r w:rsidRPr="00DD103D">
              <w:rPr>
                <w:rFonts w:asciiTheme="majorHAnsi" w:eastAsia="Calibri" w:hAnsiTheme="majorHAnsi" w:cstheme="majorHAnsi"/>
                <w:i/>
                <w:iCs/>
                <w:color w:val="000100"/>
              </w:rPr>
              <w:t>Children</w:t>
            </w:r>
            <w:proofErr w:type="spellEnd"/>
            <w:r w:rsidRPr="00DD103D">
              <w:rPr>
                <w:rFonts w:asciiTheme="majorHAnsi" w:eastAsia="Calibri" w:hAnsiTheme="majorHAnsi" w:cstheme="majorHAnsi"/>
                <w:color w:val="000100"/>
              </w:rPr>
              <w:t xml:space="preserve"> gegründet hat.</w:t>
            </w:r>
          </w:p>
          <w:p w:rsidR="00D116AC" w:rsidRPr="00DD103D" w:rsidRDefault="00D116AC" w:rsidP="00D116AC">
            <w:pPr>
              <w:rPr>
                <w:rFonts w:asciiTheme="majorHAnsi" w:hAnsiTheme="majorHAnsi" w:cstheme="majorHAnsi"/>
              </w:rPr>
            </w:pPr>
            <w:r w:rsidRPr="00DD103D">
              <w:rPr>
                <w:rFonts w:asciiTheme="majorHAnsi" w:eastAsia="Calibri" w:hAnsiTheme="majorHAnsi" w:cstheme="majorHAnsi"/>
                <w:color w:val="000100"/>
              </w:rPr>
              <w:t xml:space="preserve">Spannender und didaktisch besser aufbereitet als die Einheit „Human </w:t>
            </w:r>
            <w:proofErr w:type="spellStart"/>
            <w:r w:rsidRPr="00DD103D">
              <w:rPr>
                <w:rFonts w:asciiTheme="majorHAnsi" w:eastAsia="Calibri" w:hAnsiTheme="majorHAnsi" w:cstheme="majorHAnsi"/>
                <w:color w:val="000100"/>
              </w:rPr>
              <w:t>Rights</w:t>
            </w:r>
            <w:proofErr w:type="spellEnd"/>
            <w:r w:rsidRPr="00DD103D">
              <w:rPr>
                <w:rFonts w:asciiTheme="majorHAnsi" w:eastAsia="Calibri" w:hAnsiTheme="majorHAnsi" w:cstheme="majorHAnsi"/>
                <w:color w:val="000100"/>
              </w:rPr>
              <w:t>“ (siehe Alternativen)</w:t>
            </w:r>
          </w:p>
        </w:tc>
      </w:tr>
      <w:tr w:rsidR="00E947A5" w:rsidRPr="00D0597C" w:rsidTr="00E947A5">
        <w:trPr>
          <w:trHeight w:val="567"/>
        </w:trPr>
        <w:tc>
          <w:tcPr>
            <w:tcW w:w="703" w:type="dxa"/>
          </w:tcPr>
          <w:p w:rsidR="00D116AC" w:rsidRPr="00D0597C" w:rsidRDefault="00D116AC" w:rsidP="00D116AC">
            <w:pPr>
              <w:rPr>
                <w:rFonts w:asciiTheme="majorHAnsi" w:hAnsiTheme="majorHAnsi" w:cstheme="majorHAnsi"/>
              </w:rPr>
            </w:pPr>
            <w:r w:rsidRPr="00D0597C">
              <w:rPr>
                <w:rFonts w:asciiTheme="majorHAnsi" w:hAnsiTheme="majorHAnsi" w:cstheme="majorHAnsi"/>
              </w:rPr>
              <w:t>Sek I 8</w:t>
            </w:r>
          </w:p>
        </w:tc>
        <w:tc>
          <w:tcPr>
            <w:tcW w:w="1423" w:type="dxa"/>
          </w:tcPr>
          <w:p w:rsidR="00D116AC" w:rsidRPr="00D0597C" w:rsidRDefault="00D116AC" w:rsidP="00D116AC">
            <w:pPr>
              <w:rPr>
                <w:rFonts w:asciiTheme="majorHAnsi" w:hAnsiTheme="majorHAnsi" w:cstheme="majorHAnsi"/>
                <w:lang w:val="en-US"/>
              </w:rPr>
            </w:pPr>
            <w:r w:rsidRPr="00D0597C">
              <w:rPr>
                <w:rFonts w:asciiTheme="majorHAnsi" w:hAnsiTheme="majorHAnsi" w:cstheme="majorHAnsi"/>
                <w:lang w:val="en-US"/>
              </w:rPr>
              <w:t>Human rights, fair trade, world trade, climate change</w:t>
            </w:r>
          </w:p>
        </w:tc>
        <w:tc>
          <w:tcPr>
            <w:tcW w:w="2174" w:type="dxa"/>
          </w:tcPr>
          <w:p w:rsidR="00D116AC" w:rsidRPr="00E947A5" w:rsidRDefault="00D116AC" w:rsidP="00D116AC">
            <w:pPr>
              <w:rPr>
                <w:rFonts w:asciiTheme="majorHAnsi" w:hAnsiTheme="majorHAnsi" w:cstheme="majorHAnsi"/>
                <w:sz w:val="18"/>
                <w:lang w:val="en-US"/>
              </w:rPr>
            </w:pPr>
            <w:r w:rsidRPr="00E947A5">
              <w:rPr>
                <w:rFonts w:asciiTheme="majorHAnsi" w:hAnsiTheme="majorHAnsi" w:cstheme="majorHAnsi"/>
                <w:b/>
                <w:sz w:val="18"/>
                <w:lang w:val="en-US"/>
              </w:rPr>
              <w:t xml:space="preserve">Cashew - A Global Learning Challenge - South Africa - </w:t>
            </w:r>
            <w:r w:rsidRPr="00E947A5">
              <w:rPr>
                <w:rFonts w:asciiTheme="majorHAnsi" w:hAnsiTheme="majorHAnsi" w:cstheme="majorHAnsi"/>
                <w:sz w:val="18"/>
                <w:lang w:val="en-US"/>
              </w:rPr>
              <w:t>Conspicuous Cashew – India</w:t>
            </w:r>
          </w:p>
          <w:p w:rsidR="00D116AC" w:rsidRPr="00E947A5" w:rsidRDefault="00D116AC" w:rsidP="00D116AC">
            <w:pPr>
              <w:rPr>
                <w:rFonts w:asciiTheme="majorHAnsi" w:hAnsiTheme="majorHAnsi" w:cstheme="majorHAnsi"/>
                <w:b/>
                <w:sz w:val="18"/>
              </w:rPr>
            </w:pPr>
            <w:r w:rsidRPr="00E947A5">
              <w:rPr>
                <w:rFonts w:asciiTheme="majorHAnsi" w:hAnsiTheme="majorHAnsi" w:cstheme="majorHAnsi"/>
                <w:sz w:val="18"/>
              </w:rPr>
              <w:t xml:space="preserve">Behinderung und </w:t>
            </w:r>
            <w:proofErr w:type="spellStart"/>
            <w:r w:rsidRPr="00E947A5">
              <w:rPr>
                <w:rFonts w:asciiTheme="majorHAnsi" w:hAnsiTheme="majorHAnsi" w:cstheme="majorHAnsi"/>
                <w:sz w:val="18"/>
              </w:rPr>
              <w:t>Entwicklungs-zusammen¬arbeit</w:t>
            </w:r>
            <w:proofErr w:type="spellEnd"/>
            <w:r w:rsidRPr="00E947A5">
              <w:rPr>
                <w:rFonts w:asciiTheme="majorHAnsi" w:hAnsiTheme="majorHAnsi" w:cstheme="majorHAnsi"/>
                <w:sz w:val="18"/>
              </w:rPr>
              <w:t xml:space="preserve"> e.V., DE (2017)</w:t>
            </w:r>
          </w:p>
        </w:tc>
        <w:tc>
          <w:tcPr>
            <w:tcW w:w="2647" w:type="dxa"/>
            <w:gridSpan w:val="2"/>
            <w:vAlign w:val="center"/>
          </w:tcPr>
          <w:p w:rsidR="00D116AC" w:rsidRPr="00E947A5" w:rsidRDefault="008B662B" w:rsidP="00D116AC">
            <w:pPr>
              <w:rPr>
                <w:sz w:val="18"/>
              </w:rPr>
            </w:pPr>
            <w:hyperlink r:id="rId7">
              <w:r w:rsidR="00D116AC" w:rsidRPr="00E947A5">
                <w:rPr>
                  <w:rStyle w:val="Hyperlink"/>
                  <w:rFonts w:eastAsia="Calibri"/>
                  <w:sz w:val="18"/>
                </w:rPr>
                <w:t>https://www.bezev.de/de/literatur-und-medien-suche/?page=bezev_catalog%2Fsettings%2Fkeyword%2Findex&amp;search_query=cashew</w:t>
              </w:r>
            </w:hyperlink>
          </w:p>
          <w:p w:rsidR="00D116AC" w:rsidRPr="00E947A5" w:rsidRDefault="00D116AC" w:rsidP="00D116AC">
            <w:pPr>
              <w:rPr>
                <w:rFonts w:asciiTheme="majorHAnsi" w:hAnsiTheme="majorHAnsi" w:cstheme="majorHAnsi"/>
                <w:sz w:val="18"/>
                <w:lang w:val="en-GB"/>
              </w:rPr>
            </w:pPr>
            <w:r w:rsidRPr="00E947A5">
              <w:rPr>
                <w:rFonts w:asciiTheme="majorHAnsi" w:hAnsiTheme="majorHAnsi" w:cstheme="majorHAnsi"/>
                <w:sz w:val="18"/>
                <w:lang w:val="en-US"/>
              </w:rPr>
              <w:t>Learning material for both versions:</w:t>
            </w:r>
          </w:p>
          <w:p w:rsidR="00D116AC" w:rsidRPr="00E947A5" w:rsidRDefault="008B662B" w:rsidP="00D116AC">
            <w:pPr>
              <w:rPr>
                <w:sz w:val="18"/>
                <w:lang w:val="en-GB"/>
              </w:rPr>
            </w:pPr>
            <w:r>
              <w:fldChar w:fldCharType="begin"/>
            </w:r>
            <w:r w:rsidRPr="00130607">
              <w:rPr>
                <w:lang w:val="en-GB"/>
              </w:rPr>
              <w:instrText xml:space="preserve"> HYPERLINK "https://www.bezev.de/media/cashew_inmxsa/start-sa.htm" \h </w:instrText>
            </w:r>
            <w:r>
              <w:fldChar w:fldCharType="separate"/>
            </w:r>
            <w:r w:rsidR="00D116AC" w:rsidRPr="00E947A5">
              <w:rPr>
                <w:rStyle w:val="Hyperlink"/>
                <w:rFonts w:eastAsia="Calibri"/>
                <w:sz w:val="18"/>
                <w:lang w:val="en-GB"/>
              </w:rPr>
              <w:t>https://www.bezev.de/media/cashew_inmxsa/start-sa.htm</w:t>
            </w:r>
            <w:r>
              <w:rPr>
                <w:rStyle w:val="Hyperlink"/>
                <w:rFonts w:eastAsia="Calibri"/>
                <w:sz w:val="18"/>
                <w:lang w:val="en-GB"/>
              </w:rPr>
              <w:fldChar w:fldCharType="end"/>
            </w:r>
          </w:p>
        </w:tc>
        <w:tc>
          <w:tcPr>
            <w:tcW w:w="3832" w:type="dxa"/>
          </w:tcPr>
          <w:p w:rsidR="00D116AC" w:rsidRPr="00E947A5" w:rsidRDefault="00D116AC" w:rsidP="00D116AC">
            <w:pPr>
              <w:rPr>
                <w:rFonts w:asciiTheme="majorHAnsi" w:hAnsiTheme="majorHAnsi" w:cstheme="majorHAnsi"/>
                <w:sz w:val="20"/>
              </w:rPr>
            </w:pPr>
            <w:r w:rsidRPr="00E947A5">
              <w:rPr>
                <w:rFonts w:asciiTheme="majorHAnsi" w:hAnsiTheme="majorHAnsi" w:cstheme="majorHAnsi"/>
                <w:sz w:val="20"/>
              </w:rPr>
              <w:t>Sieben inklusive Module von fairem Handel bis zum Anbau, die den Schwerpunkt auf globale Zusammenhänge legen und an Lernende mit unterschiedlichen Unterstützungsbedürfnissen anpassbar sind.</w:t>
            </w:r>
          </w:p>
          <w:p w:rsidR="00D116AC" w:rsidRPr="00E947A5" w:rsidRDefault="00D116AC" w:rsidP="00D116AC">
            <w:pPr>
              <w:rPr>
                <w:rFonts w:asciiTheme="majorHAnsi" w:hAnsiTheme="majorHAnsi" w:cstheme="majorHAnsi"/>
                <w:sz w:val="20"/>
              </w:rPr>
            </w:pPr>
          </w:p>
          <w:p w:rsidR="00D116AC" w:rsidRPr="00E947A5" w:rsidRDefault="00D116AC" w:rsidP="00D116AC">
            <w:pPr>
              <w:rPr>
                <w:rFonts w:asciiTheme="majorHAnsi" w:hAnsiTheme="majorHAnsi" w:cstheme="majorHAnsi"/>
                <w:sz w:val="20"/>
              </w:rPr>
            </w:pPr>
            <w:r w:rsidRPr="00E947A5">
              <w:rPr>
                <w:rFonts w:asciiTheme="majorHAnsi" w:hAnsiTheme="majorHAnsi" w:cstheme="majorHAnsi"/>
                <w:sz w:val="20"/>
              </w:rPr>
              <w:t>Auch auf Deutsch und Spanisch verfügbar.</w:t>
            </w:r>
          </w:p>
        </w:tc>
        <w:tc>
          <w:tcPr>
            <w:tcW w:w="3291" w:type="dxa"/>
          </w:tcPr>
          <w:p w:rsidR="00D116AC" w:rsidRPr="00E947A5" w:rsidRDefault="00D116AC" w:rsidP="00D116AC">
            <w:pPr>
              <w:rPr>
                <w:rFonts w:asciiTheme="majorHAnsi" w:hAnsiTheme="majorHAnsi" w:cstheme="majorHAnsi"/>
                <w:sz w:val="20"/>
              </w:rPr>
            </w:pPr>
            <w:r w:rsidRPr="00E947A5">
              <w:rPr>
                <w:rFonts w:asciiTheme="majorHAnsi" w:eastAsia="Calibri" w:hAnsiTheme="majorHAnsi" w:cstheme="majorHAnsi"/>
                <w:sz w:val="20"/>
              </w:rPr>
              <w:t>Inklusives Material, vielfältige Zugänge zum Thema, ausführliche Erläuterung von ESD-Kompetenzen.</w:t>
            </w:r>
          </w:p>
        </w:tc>
      </w:tr>
      <w:tr w:rsidR="00E947A5" w:rsidRPr="00D0597C" w:rsidTr="00E947A5">
        <w:trPr>
          <w:trHeight w:val="567"/>
        </w:trPr>
        <w:tc>
          <w:tcPr>
            <w:tcW w:w="703" w:type="dxa"/>
          </w:tcPr>
          <w:p w:rsidR="00D116AC" w:rsidRPr="00DD103D" w:rsidRDefault="00D116AC" w:rsidP="00D116AC">
            <w:pPr>
              <w:rPr>
                <w:rFonts w:asciiTheme="majorHAnsi" w:eastAsia="Calibri" w:hAnsiTheme="majorHAnsi" w:cstheme="majorHAnsi"/>
              </w:rPr>
            </w:pPr>
            <w:r w:rsidRPr="00DD103D">
              <w:rPr>
                <w:rFonts w:asciiTheme="majorHAnsi" w:eastAsia="Calibri" w:hAnsiTheme="majorHAnsi" w:cstheme="majorHAnsi"/>
              </w:rPr>
              <w:lastRenderedPageBreak/>
              <w:t>Sek I 9</w:t>
            </w:r>
          </w:p>
        </w:tc>
        <w:tc>
          <w:tcPr>
            <w:tcW w:w="1423" w:type="dxa"/>
          </w:tcPr>
          <w:p w:rsidR="00D116AC" w:rsidRPr="00DD103D" w:rsidRDefault="00D116AC" w:rsidP="00D116AC">
            <w:pPr>
              <w:rPr>
                <w:rFonts w:asciiTheme="majorHAnsi" w:eastAsia="Calibri" w:hAnsiTheme="majorHAnsi" w:cstheme="majorHAnsi"/>
              </w:rPr>
            </w:pPr>
            <w:r w:rsidRPr="00DD103D">
              <w:rPr>
                <w:rFonts w:asciiTheme="majorHAnsi" w:eastAsia="Calibri" w:hAnsiTheme="majorHAnsi" w:cstheme="majorHAnsi"/>
              </w:rPr>
              <w:t xml:space="preserve">Migration, </w:t>
            </w:r>
            <w:proofErr w:type="spellStart"/>
            <w:r w:rsidRPr="00DD103D">
              <w:rPr>
                <w:rFonts w:asciiTheme="majorHAnsi" w:eastAsia="Calibri" w:hAnsiTheme="majorHAnsi" w:cstheme="majorHAnsi"/>
              </w:rPr>
              <w:t>diversity</w:t>
            </w:r>
            <w:proofErr w:type="spellEnd"/>
            <w:r w:rsidRPr="00DD103D">
              <w:rPr>
                <w:rFonts w:asciiTheme="majorHAnsi" w:eastAsia="Calibri" w:hAnsiTheme="majorHAnsi" w:cstheme="majorHAnsi"/>
              </w:rPr>
              <w:t xml:space="preserve"> </w:t>
            </w:r>
            <w:proofErr w:type="spellStart"/>
            <w:r w:rsidRPr="00DD103D">
              <w:rPr>
                <w:rFonts w:asciiTheme="majorHAnsi" w:eastAsia="Calibri" w:hAnsiTheme="majorHAnsi" w:cstheme="majorHAnsi"/>
              </w:rPr>
              <w:t>and</w:t>
            </w:r>
            <w:proofErr w:type="spellEnd"/>
            <w:r w:rsidRPr="00DD103D">
              <w:rPr>
                <w:rFonts w:asciiTheme="majorHAnsi" w:eastAsia="Calibri" w:hAnsiTheme="majorHAnsi" w:cstheme="majorHAnsi"/>
              </w:rPr>
              <w:t xml:space="preserve"> </w:t>
            </w:r>
            <w:proofErr w:type="spellStart"/>
            <w:r w:rsidRPr="00DD103D">
              <w:rPr>
                <w:rFonts w:asciiTheme="majorHAnsi" w:eastAsia="Calibri" w:hAnsiTheme="majorHAnsi" w:cstheme="majorHAnsi"/>
              </w:rPr>
              <w:t>inclusion</w:t>
            </w:r>
            <w:proofErr w:type="spellEnd"/>
          </w:p>
        </w:tc>
        <w:tc>
          <w:tcPr>
            <w:tcW w:w="2174" w:type="dxa"/>
          </w:tcPr>
          <w:p w:rsidR="00D116AC" w:rsidRPr="00DD103D" w:rsidRDefault="00D116AC" w:rsidP="00D116AC">
            <w:pPr>
              <w:rPr>
                <w:rFonts w:asciiTheme="majorHAnsi" w:eastAsia="Calibri" w:hAnsiTheme="majorHAnsi" w:cstheme="majorHAnsi"/>
              </w:rPr>
            </w:pPr>
            <w:r w:rsidRPr="00DD103D">
              <w:rPr>
                <w:rFonts w:asciiTheme="majorHAnsi" w:eastAsia="Calibri" w:hAnsiTheme="majorHAnsi" w:cstheme="majorHAnsi"/>
                <w:b/>
              </w:rPr>
              <w:t>Migration</w:t>
            </w:r>
            <w:r>
              <w:rPr>
                <w:rFonts w:asciiTheme="majorHAnsi" w:eastAsia="Calibri" w:hAnsiTheme="majorHAnsi" w:cstheme="majorHAnsi"/>
              </w:rPr>
              <w:t xml:space="preserve"> - </w:t>
            </w:r>
            <w:r w:rsidRPr="00DD103D">
              <w:rPr>
                <w:rFonts w:asciiTheme="majorHAnsi" w:eastAsia="Calibri" w:hAnsiTheme="majorHAnsi" w:cstheme="majorHAnsi"/>
              </w:rPr>
              <w:t xml:space="preserve">Young </w:t>
            </w:r>
            <w:proofErr w:type="spellStart"/>
            <w:r w:rsidRPr="00DD103D">
              <w:rPr>
                <w:rFonts w:asciiTheme="majorHAnsi" w:eastAsia="Calibri" w:hAnsiTheme="majorHAnsi" w:cstheme="majorHAnsi"/>
              </w:rPr>
              <w:t>Citizens</w:t>
            </w:r>
            <w:proofErr w:type="spellEnd"/>
            <w:r w:rsidRPr="00DD103D">
              <w:rPr>
                <w:rFonts w:asciiTheme="majorHAnsi" w:eastAsia="Calibri" w:hAnsiTheme="majorHAnsi" w:cstheme="majorHAnsi"/>
              </w:rPr>
              <w:t>, UK  (2020)</w:t>
            </w:r>
            <w:r>
              <w:rPr>
                <w:rStyle w:val="Funotenzeichen"/>
                <w:rFonts w:asciiTheme="majorHAnsi" w:hAnsiTheme="majorHAnsi" w:cstheme="majorHAnsi"/>
                <w:lang w:val="en-US"/>
              </w:rPr>
              <w:t xml:space="preserve"> </w:t>
            </w:r>
            <w:r>
              <w:rPr>
                <w:rStyle w:val="Funotenzeichen"/>
                <w:rFonts w:asciiTheme="majorHAnsi" w:hAnsiTheme="majorHAnsi" w:cstheme="majorHAnsi"/>
                <w:lang w:val="en-US"/>
              </w:rPr>
              <w:footnoteReference w:id="10"/>
            </w:r>
          </w:p>
        </w:tc>
        <w:tc>
          <w:tcPr>
            <w:tcW w:w="2329" w:type="dxa"/>
          </w:tcPr>
          <w:p w:rsidR="00D116AC" w:rsidRPr="00D116AC" w:rsidRDefault="008B662B" w:rsidP="00D116AC">
            <w:hyperlink r:id="rId8" w:history="1">
              <w:r w:rsidR="00D116AC" w:rsidRPr="00FF6042">
                <w:rPr>
                  <w:rStyle w:val="Hyperlink"/>
                  <w:rFonts w:eastAsia="Calibri"/>
                </w:rPr>
                <w:t>https://www.youngcitizens.org/resource/migration/</w:t>
              </w:r>
            </w:hyperlink>
            <w:r w:rsidR="00D116AC">
              <w:t xml:space="preserve"> </w:t>
            </w:r>
          </w:p>
        </w:tc>
        <w:tc>
          <w:tcPr>
            <w:tcW w:w="4150" w:type="dxa"/>
            <w:gridSpan w:val="2"/>
          </w:tcPr>
          <w:p w:rsidR="00D116AC" w:rsidRPr="00DD103D" w:rsidRDefault="00D116AC" w:rsidP="00D116AC">
            <w:pPr>
              <w:rPr>
                <w:rFonts w:asciiTheme="majorHAnsi" w:eastAsia="Calibri" w:hAnsiTheme="majorHAnsi" w:cstheme="majorHAnsi"/>
              </w:rPr>
            </w:pPr>
            <w:r w:rsidRPr="00DD103D">
              <w:rPr>
                <w:rFonts w:asciiTheme="majorHAnsi" w:eastAsia="Calibri" w:hAnsiTheme="majorHAnsi" w:cstheme="majorHAnsi"/>
              </w:rPr>
              <w:t>Drei Unterrichtseinheiten, um den Begriff 'Migration' zu verstehen, warum Menschen migrieren und die Herausforderungen und Vorteile der Migration für ein Land zu erforschen. Basierend auf dem Vereinigten Königreich, das dem Deutschland sehr ähnlich ist.</w:t>
            </w:r>
          </w:p>
        </w:tc>
        <w:tc>
          <w:tcPr>
            <w:tcW w:w="3291" w:type="dxa"/>
          </w:tcPr>
          <w:p w:rsidR="00D116AC" w:rsidRPr="00DD103D" w:rsidRDefault="00D116AC" w:rsidP="00D116AC">
            <w:pPr>
              <w:rPr>
                <w:rFonts w:asciiTheme="majorHAnsi" w:hAnsiTheme="majorHAnsi" w:cstheme="majorHAnsi"/>
              </w:rPr>
            </w:pPr>
            <w:r w:rsidRPr="00DD103D">
              <w:rPr>
                <w:rFonts w:asciiTheme="majorHAnsi" w:eastAsia="Calibri" w:hAnsiTheme="majorHAnsi" w:cstheme="majorHAnsi"/>
              </w:rPr>
              <w:t>Präsentiert ein ausgewogenes Bild von persönlichen und gesellschaftlichen Vorteilen und Herausforderungen von Migration. Jugendliche werden dabei unterstützt, sich eine eigene Meinung zu bilden.</w:t>
            </w:r>
          </w:p>
        </w:tc>
      </w:tr>
      <w:tr w:rsidR="00E947A5" w:rsidRPr="00D0597C" w:rsidTr="00E947A5">
        <w:trPr>
          <w:trHeight w:val="567"/>
        </w:trPr>
        <w:tc>
          <w:tcPr>
            <w:tcW w:w="703" w:type="dxa"/>
          </w:tcPr>
          <w:p w:rsidR="00D116AC" w:rsidRPr="00DD103D" w:rsidRDefault="00D116AC" w:rsidP="00D116AC">
            <w:pPr>
              <w:rPr>
                <w:rFonts w:asciiTheme="majorHAnsi" w:eastAsia="Calibri" w:hAnsiTheme="majorHAnsi" w:cstheme="majorHAnsi"/>
              </w:rPr>
            </w:pPr>
            <w:r w:rsidRPr="00DD103D">
              <w:rPr>
                <w:rFonts w:asciiTheme="majorHAnsi" w:eastAsia="Calibri" w:hAnsiTheme="majorHAnsi" w:cstheme="majorHAnsi"/>
              </w:rPr>
              <w:t>Sek I 10</w:t>
            </w:r>
          </w:p>
        </w:tc>
        <w:tc>
          <w:tcPr>
            <w:tcW w:w="1423" w:type="dxa"/>
          </w:tcPr>
          <w:p w:rsidR="00D116AC" w:rsidRPr="00DD103D" w:rsidRDefault="00D116AC" w:rsidP="00D116AC">
            <w:pPr>
              <w:pStyle w:val="StandardWeb"/>
              <w:spacing w:after="280"/>
              <w:rPr>
                <w:rFonts w:asciiTheme="majorHAnsi" w:hAnsiTheme="majorHAnsi" w:cstheme="majorHAnsi"/>
              </w:rPr>
            </w:pPr>
            <w:r w:rsidRPr="00DD103D">
              <w:rPr>
                <w:rFonts w:asciiTheme="majorHAnsi" w:hAnsiTheme="majorHAnsi" w:cstheme="majorHAnsi"/>
              </w:rPr>
              <w:t>Migration, climate change, citizenship</w:t>
            </w:r>
          </w:p>
          <w:p w:rsidR="00D116AC" w:rsidRPr="00DD103D" w:rsidRDefault="00D116AC" w:rsidP="00D116AC">
            <w:pPr>
              <w:pStyle w:val="StandardWeb"/>
              <w:spacing w:before="280"/>
              <w:rPr>
                <w:rFonts w:asciiTheme="majorHAnsi" w:hAnsiTheme="majorHAnsi" w:cstheme="majorHAnsi"/>
              </w:rPr>
            </w:pPr>
            <w:r w:rsidRPr="00DD103D">
              <w:rPr>
                <w:rFonts w:asciiTheme="majorHAnsi" w:hAnsiTheme="majorHAnsi" w:cstheme="majorHAnsi"/>
              </w:rPr>
              <w:t xml:space="preserve"> </w:t>
            </w:r>
          </w:p>
        </w:tc>
        <w:tc>
          <w:tcPr>
            <w:tcW w:w="2174" w:type="dxa"/>
          </w:tcPr>
          <w:p w:rsidR="00D116AC" w:rsidRPr="00DD103D" w:rsidRDefault="00D116AC" w:rsidP="00D116AC">
            <w:pPr>
              <w:rPr>
                <w:rFonts w:asciiTheme="majorHAnsi" w:hAnsiTheme="majorHAnsi" w:cstheme="majorHAnsi"/>
                <w:lang w:val="en-US"/>
              </w:rPr>
            </w:pPr>
            <w:r w:rsidRPr="00DD103D">
              <w:rPr>
                <w:rFonts w:asciiTheme="majorHAnsi" w:eastAsia="Calibri" w:hAnsiTheme="majorHAnsi" w:cstheme="majorHAnsi"/>
                <w:b/>
                <w:lang w:val="en-US"/>
              </w:rPr>
              <w:t>English: Teaching Toolkit for a Fairer World</w:t>
            </w:r>
            <w:r>
              <w:rPr>
                <w:rFonts w:asciiTheme="majorHAnsi" w:hAnsiTheme="majorHAnsi" w:cstheme="majorHAnsi"/>
                <w:lang w:val="en-US"/>
              </w:rPr>
              <w:t xml:space="preserve"> - </w:t>
            </w:r>
            <w:proofErr w:type="spellStart"/>
            <w:r w:rsidRPr="00DD103D">
              <w:rPr>
                <w:rFonts w:asciiTheme="majorHAnsi" w:eastAsia="Calibri" w:hAnsiTheme="majorHAnsi" w:cstheme="majorHAnsi"/>
                <w:lang w:val="en-US"/>
              </w:rPr>
              <w:t>Scotdec</w:t>
            </w:r>
            <w:proofErr w:type="spellEnd"/>
            <w:r w:rsidRPr="00DD103D">
              <w:rPr>
                <w:rFonts w:asciiTheme="majorHAnsi" w:eastAsia="Calibri" w:hAnsiTheme="majorHAnsi" w:cstheme="majorHAnsi"/>
                <w:lang w:val="en-US"/>
              </w:rPr>
              <w:t>, UK (2020)</w:t>
            </w:r>
          </w:p>
        </w:tc>
        <w:tc>
          <w:tcPr>
            <w:tcW w:w="2329" w:type="dxa"/>
          </w:tcPr>
          <w:p w:rsidR="00D116AC" w:rsidRPr="00D116AC" w:rsidRDefault="008B662B" w:rsidP="00D116AC">
            <w:pPr>
              <w:rPr>
                <w:rFonts w:cstheme="minorHAnsi"/>
                <w:lang w:val="en-US"/>
              </w:rPr>
            </w:pPr>
            <w:r>
              <w:fldChar w:fldCharType="begin"/>
            </w:r>
            <w:r w:rsidRPr="00130607">
              <w:rPr>
                <w:lang w:val="en-US"/>
              </w:rPr>
              <w:instrText xml:space="preserve"> HYPERLINK "https://scotdec.org.uk/download-category/issue-to-action-english-resource/" \h </w:instrText>
            </w:r>
            <w:r>
              <w:fldChar w:fldCharType="separate"/>
            </w:r>
            <w:r w:rsidR="00D116AC" w:rsidRPr="00D116AC">
              <w:rPr>
                <w:rStyle w:val="Hyperlink"/>
                <w:rFonts w:eastAsia="Calibri" w:cstheme="minorHAnsi"/>
                <w:lang w:val="en-US"/>
              </w:rPr>
              <w:t>https://scotdec.org.uk/download-category/issue-to-action-english-resource/</w:t>
            </w:r>
            <w:r>
              <w:rPr>
                <w:rStyle w:val="Hyperlink"/>
                <w:rFonts w:eastAsia="Calibri" w:cstheme="minorHAnsi"/>
                <w:lang w:val="en-US"/>
              </w:rPr>
              <w:fldChar w:fldCharType="end"/>
            </w:r>
          </w:p>
        </w:tc>
        <w:tc>
          <w:tcPr>
            <w:tcW w:w="4150" w:type="dxa"/>
            <w:gridSpan w:val="2"/>
          </w:tcPr>
          <w:p w:rsidR="00D116AC" w:rsidRPr="00CE5757" w:rsidRDefault="00D116AC" w:rsidP="00D116AC">
            <w:pPr>
              <w:rPr>
                <w:rFonts w:asciiTheme="majorHAnsi" w:hAnsiTheme="majorHAnsi" w:cstheme="majorHAnsi"/>
                <w:color w:val="333333"/>
                <w:shd w:val="clear" w:color="auto" w:fill="FFFFFF"/>
              </w:rPr>
            </w:pPr>
            <w:r w:rsidRPr="00CE5757">
              <w:rPr>
                <w:rFonts w:asciiTheme="majorHAnsi" w:hAnsiTheme="majorHAnsi" w:cstheme="majorHAnsi"/>
                <w:color w:val="333333"/>
                <w:shd w:val="clear" w:color="auto" w:fill="FFFFFF"/>
              </w:rPr>
              <w:t>Einheiten 1-3:</w:t>
            </w:r>
          </w:p>
          <w:p w:rsidR="00D116AC" w:rsidRPr="00DD103D" w:rsidRDefault="00D116AC" w:rsidP="00D116AC">
            <w:pPr>
              <w:rPr>
                <w:rFonts w:asciiTheme="majorHAnsi" w:hAnsiTheme="majorHAnsi" w:cstheme="majorHAnsi"/>
                <w:color w:val="333333"/>
                <w:shd w:val="clear" w:color="auto" w:fill="FFFFFF"/>
              </w:rPr>
            </w:pPr>
            <w:r w:rsidRPr="00DD103D">
              <w:rPr>
                <w:rFonts w:asciiTheme="majorHAnsi" w:hAnsiTheme="majorHAnsi" w:cstheme="majorHAnsi"/>
                <w:color w:val="333333"/>
                <w:shd w:val="clear" w:color="auto" w:fill="FFFFFF"/>
              </w:rPr>
              <w:t>Mehrere Aktivitäten und Arbeitsblätter, um globale Themen im Englischunterricht zu erforschen.</w:t>
            </w:r>
          </w:p>
        </w:tc>
        <w:tc>
          <w:tcPr>
            <w:tcW w:w="3291" w:type="dxa"/>
          </w:tcPr>
          <w:p w:rsidR="00D116AC" w:rsidRPr="00DD103D" w:rsidRDefault="00D116AC" w:rsidP="00D116AC">
            <w:pPr>
              <w:rPr>
                <w:rFonts w:asciiTheme="majorHAnsi" w:hAnsiTheme="majorHAnsi" w:cstheme="majorHAnsi"/>
              </w:rPr>
            </w:pPr>
            <w:r w:rsidRPr="00DD103D">
              <w:rPr>
                <w:rFonts w:asciiTheme="majorHAnsi" w:eastAsia="Calibri" w:hAnsiTheme="majorHAnsi" w:cstheme="majorHAnsi"/>
              </w:rPr>
              <w:t>Mater</w:t>
            </w:r>
            <w:r>
              <w:rPr>
                <w:rFonts w:asciiTheme="majorHAnsi" w:eastAsia="Calibri" w:hAnsiTheme="majorHAnsi" w:cstheme="majorHAnsi"/>
              </w:rPr>
              <w:t>ial wurde durch Englischlehrer*</w:t>
            </w:r>
            <w:r w:rsidRPr="00DD103D">
              <w:rPr>
                <w:rFonts w:asciiTheme="majorHAnsi" w:eastAsia="Calibri" w:hAnsiTheme="majorHAnsi" w:cstheme="majorHAnsi"/>
              </w:rPr>
              <w:t>innen für den Englischunterricht entwickelt, fördert Schreibkompetenzen und die Auseinandersetzung mit Texten.</w:t>
            </w:r>
          </w:p>
        </w:tc>
      </w:tr>
      <w:tr w:rsidR="00E947A5" w:rsidRPr="00D0597C" w:rsidTr="00E947A5">
        <w:trPr>
          <w:trHeight w:val="567"/>
        </w:trPr>
        <w:tc>
          <w:tcPr>
            <w:tcW w:w="703" w:type="dxa"/>
          </w:tcPr>
          <w:p w:rsidR="00D116AC" w:rsidRPr="00DD103D" w:rsidRDefault="00D116AC" w:rsidP="00D116AC">
            <w:pPr>
              <w:rPr>
                <w:rFonts w:asciiTheme="majorHAnsi" w:eastAsia="Calibri" w:hAnsiTheme="majorHAnsi" w:cstheme="majorHAnsi"/>
              </w:rPr>
            </w:pPr>
            <w:r w:rsidRPr="00DD103D">
              <w:rPr>
                <w:rFonts w:asciiTheme="majorHAnsi" w:eastAsia="Calibri" w:hAnsiTheme="majorHAnsi" w:cstheme="majorHAnsi"/>
              </w:rPr>
              <w:t>Sek I 11</w:t>
            </w:r>
          </w:p>
        </w:tc>
        <w:tc>
          <w:tcPr>
            <w:tcW w:w="1423" w:type="dxa"/>
          </w:tcPr>
          <w:p w:rsidR="00D116AC" w:rsidRPr="00DD103D" w:rsidRDefault="00D116AC" w:rsidP="00D116AC">
            <w:pPr>
              <w:rPr>
                <w:rFonts w:asciiTheme="majorHAnsi" w:eastAsia="Calibri" w:hAnsiTheme="majorHAnsi" w:cstheme="majorHAnsi"/>
              </w:rPr>
            </w:pPr>
            <w:proofErr w:type="spellStart"/>
            <w:r w:rsidRPr="00DD103D">
              <w:rPr>
                <w:rFonts w:asciiTheme="majorHAnsi" w:eastAsia="Calibri" w:hAnsiTheme="majorHAnsi" w:cstheme="majorHAnsi"/>
              </w:rPr>
              <w:t>Oceans</w:t>
            </w:r>
            <w:proofErr w:type="spellEnd"/>
            <w:r w:rsidRPr="00DD103D">
              <w:rPr>
                <w:rFonts w:asciiTheme="majorHAnsi" w:eastAsia="Calibri" w:hAnsiTheme="majorHAnsi" w:cstheme="majorHAnsi"/>
              </w:rPr>
              <w:t xml:space="preserve"> </w:t>
            </w:r>
            <w:proofErr w:type="spellStart"/>
            <w:r w:rsidRPr="00DD103D">
              <w:rPr>
                <w:rFonts w:asciiTheme="majorHAnsi" w:eastAsia="Calibri" w:hAnsiTheme="majorHAnsi" w:cstheme="majorHAnsi"/>
              </w:rPr>
              <w:t>and</w:t>
            </w:r>
            <w:proofErr w:type="spellEnd"/>
            <w:r w:rsidRPr="00DD103D">
              <w:rPr>
                <w:rFonts w:asciiTheme="majorHAnsi" w:eastAsia="Calibri" w:hAnsiTheme="majorHAnsi" w:cstheme="majorHAnsi"/>
              </w:rPr>
              <w:t xml:space="preserve"> </w:t>
            </w:r>
            <w:proofErr w:type="spellStart"/>
            <w:r w:rsidRPr="00DD103D">
              <w:rPr>
                <w:rFonts w:asciiTheme="majorHAnsi" w:eastAsia="Calibri" w:hAnsiTheme="majorHAnsi" w:cstheme="majorHAnsi"/>
              </w:rPr>
              <w:t>plastics</w:t>
            </w:r>
            <w:proofErr w:type="spellEnd"/>
          </w:p>
        </w:tc>
        <w:tc>
          <w:tcPr>
            <w:tcW w:w="2174" w:type="dxa"/>
          </w:tcPr>
          <w:p w:rsidR="00D116AC" w:rsidRPr="00DD103D" w:rsidRDefault="00D116AC" w:rsidP="00D116AC">
            <w:pPr>
              <w:rPr>
                <w:rFonts w:asciiTheme="majorHAnsi" w:eastAsia="Calibri" w:hAnsiTheme="majorHAnsi" w:cstheme="majorHAnsi"/>
                <w:lang w:val="en-US"/>
              </w:rPr>
            </w:pPr>
            <w:r w:rsidRPr="00DD103D">
              <w:rPr>
                <w:rFonts w:asciiTheme="majorHAnsi" w:eastAsia="Calibri" w:hAnsiTheme="majorHAnsi" w:cstheme="majorHAnsi"/>
                <w:b/>
                <w:lang w:val="en-US"/>
              </w:rPr>
              <w:t>Oceans and Plastics Activity Set</w:t>
            </w:r>
            <w:r>
              <w:rPr>
                <w:rFonts w:asciiTheme="majorHAnsi" w:eastAsia="Calibri" w:hAnsiTheme="majorHAnsi" w:cstheme="majorHAnsi"/>
                <w:lang w:val="en-US"/>
              </w:rPr>
              <w:t xml:space="preserve"> - </w:t>
            </w:r>
            <w:r w:rsidRPr="00DD103D">
              <w:rPr>
                <w:rFonts w:asciiTheme="majorHAnsi" w:eastAsia="Calibri" w:hAnsiTheme="majorHAnsi" w:cstheme="majorHAnsi"/>
                <w:lang w:val="en-US"/>
              </w:rPr>
              <w:t xml:space="preserve">World Wildlife Fund, UK </w:t>
            </w:r>
          </w:p>
          <w:p w:rsidR="00D116AC" w:rsidRPr="00DD103D" w:rsidRDefault="00D116AC" w:rsidP="00D116AC">
            <w:pPr>
              <w:rPr>
                <w:rFonts w:asciiTheme="majorHAnsi" w:eastAsia="Calibri" w:hAnsiTheme="majorHAnsi" w:cstheme="majorHAnsi"/>
                <w:lang w:val="en-US"/>
              </w:rPr>
            </w:pPr>
            <w:r w:rsidRPr="00DD103D">
              <w:rPr>
                <w:rFonts w:asciiTheme="majorHAnsi" w:eastAsia="Calibri" w:hAnsiTheme="majorHAnsi" w:cstheme="majorHAnsi"/>
                <w:lang w:val="en-US"/>
              </w:rPr>
              <w:t>(approx. 2020)</w:t>
            </w:r>
          </w:p>
        </w:tc>
        <w:tc>
          <w:tcPr>
            <w:tcW w:w="2329" w:type="dxa"/>
          </w:tcPr>
          <w:p w:rsidR="00D116AC" w:rsidRPr="00E947A5" w:rsidRDefault="008B662B" w:rsidP="00D116AC">
            <w:pPr>
              <w:rPr>
                <w:rFonts w:ascii="Calibri" w:eastAsia="Calibri" w:hAnsi="Calibri"/>
                <w:highlight w:val="green"/>
                <w:lang w:val="en-US"/>
              </w:rPr>
            </w:pPr>
            <w:r>
              <w:fldChar w:fldCharType="begin"/>
            </w:r>
            <w:r w:rsidRPr="00130607">
              <w:rPr>
                <w:lang w:val="en-US"/>
              </w:rPr>
              <w:instrText xml:space="preserve"> HYPERLINK "https://www.tes.com/teaching-resource/wwf-oceans-and-plastics-ks2-activity-set-11967554" \h </w:instrText>
            </w:r>
            <w:r>
              <w:fldChar w:fldCharType="separate"/>
            </w:r>
            <w:r w:rsidR="00D116AC" w:rsidRPr="00D116AC">
              <w:rPr>
                <w:rStyle w:val="Hyperlink"/>
                <w:rFonts w:eastAsia="Calibri"/>
                <w:lang w:val="en-US"/>
              </w:rPr>
              <w:t>https://www.tes.com/teaching-resource/wwf-oceans-and-plastics-ks2-activity-set-11967554</w:t>
            </w:r>
            <w:r>
              <w:rPr>
                <w:rStyle w:val="Hyperlink"/>
                <w:rFonts w:eastAsia="Calibri"/>
                <w:lang w:val="en-US"/>
              </w:rPr>
              <w:fldChar w:fldCharType="end"/>
            </w:r>
          </w:p>
        </w:tc>
        <w:tc>
          <w:tcPr>
            <w:tcW w:w="4150" w:type="dxa"/>
            <w:gridSpan w:val="2"/>
          </w:tcPr>
          <w:p w:rsidR="00D116AC" w:rsidRPr="00DD103D" w:rsidRDefault="00D116AC" w:rsidP="00D116AC">
            <w:pPr>
              <w:rPr>
                <w:rFonts w:asciiTheme="majorHAnsi" w:eastAsia="Calibri" w:hAnsiTheme="majorHAnsi" w:cstheme="majorHAnsi"/>
              </w:rPr>
            </w:pPr>
            <w:r w:rsidRPr="00DD103D">
              <w:rPr>
                <w:rFonts w:asciiTheme="majorHAnsi" w:eastAsia="Calibri" w:hAnsiTheme="majorHAnsi" w:cstheme="majorHAnsi"/>
              </w:rPr>
              <w:t>Sechs Aktivitäten, um das Bewusstsein dafür zu stärken, welchen Beitrag Schüler*innen zur Schaffung einer besseren Zukunft für unsere Ozeane leisten können.</w:t>
            </w:r>
          </w:p>
        </w:tc>
        <w:tc>
          <w:tcPr>
            <w:tcW w:w="3291" w:type="dxa"/>
          </w:tcPr>
          <w:p w:rsidR="00D116AC" w:rsidRPr="00DD103D" w:rsidRDefault="00D116AC" w:rsidP="00D116AC">
            <w:pPr>
              <w:rPr>
                <w:rFonts w:asciiTheme="majorHAnsi" w:hAnsiTheme="majorHAnsi" w:cstheme="majorHAnsi"/>
              </w:rPr>
            </w:pPr>
            <w:r w:rsidRPr="00DD103D">
              <w:rPr>
                <w:rFonts w:asciiTheme="majorHAnsi" w:eastAsia="Calibri" w:hAnsiTheme="majorHAnsi" w:cstheme="majorHAnsi"/>
              </w:rPr>
              <w:t xml:space="preserve">Vermittelt Grundinformationen und Begriffe. Regt zur Diskussion an und </w:t>
            </w:r>
          </w:p>
          <w:p w:rsidR="00D116AC" w:rsidRPr="00DD103D" w:rsidRDefault="00D116AC" w:rsidP="00D116AC">
            <w:pPr>
              <w:rPr>
                <w:rFonts w:asciiTheme="majorHAnsi" w:hAnsiTheme="majorHAnsi" w:cstheme="majorHAnsi"/>
              </w:rPr>
            </w:pPr>
            <w:r w:rsidRPr="00DD103D">
              <w:rPr>
                <w:rFonts w:asciiTheme="majorHAnsi" w:eastAsia="Calibri" w:hAnsiTheme="majorHAnsi" w:cstheme="majorHAnsi"/>
              </w:rPr>
              <w:t>zeigt Handlungs</w:t>
            </w:r>
            <w:r>
              <w:rPr>
                <w:rFonts w:asciiTheme="majorHAnsi" w:eastAsia="Calibri" w:hAnsiTheme="majorHAnsi" w:cstheme="majorHAnsi"/>
              </w:rPr>
              <w:t>-</w:t>
            </w:r>
            <w:r w:rsidRPr="00DD103D">
              <w:rPr>
                <w:rFonts w:asciiTheme="majorHAnsi" w:eastAsia="Calibri" w:hAnsiTheme="majorHAnsi" w:cstheme="majorHAnsi"/>
              </w:rPr>
              <w:t xml:space="preserve">möglichkeiten auf. </w:t>
            </w:r>
          </w:p>
        </w:tc>
      </w:tr>
      <w:tr w:rsidR="00D116AC" w:rsidRPr="00D0597C" w:rsidTr="00E947A5">
        <w:trPr>
          <w:trHeight w:val="567"/>
        </w:trPr>
        <w:tc>
          <w:tcPr>
            <w:tcW w:w="703" w:type="dxa"/>
          </w:tcPr>
          <w:p w:rsidR="00D116AC" w:rsidRPr="00DD103D" w:rsidRDefault="00D116AC" w:rsidP="00D116AC">
            <w:pPr>
              <w:rPr>
                <w:rFonts w:asciiTheme="majorHAnsi" w:eastAsia="Calibri" w:hAnsiTheme="majorHAnsi" w:cstheme="majorHAnsi"/>
              </w:rPr>
            </w:pPr>
            <w:r w:rsidRPr="00DD103D">
              <w:rPr>
                <w:rFonts w:asciiTheme="majorHAnsi" w:eastAsia="Calibri" w:hAnsiTheme="majorHAnsi" w:cstheme="majorHAnsi"/>
              </w:rPr>
              <w:t>Sek I 12</w:t>
            </w:r>
          </w:p>
        </w:tc>
        <w:tc>
          <w:tcPr>
            <w:tcW w:w="1423" w:type="dxa"/>
          </w:tcPr>
          <w:p w:rsidR="00D116AC" w:rsidRPr="00DD103D" w:rsidRDefault="00D116AC" w:rsidP="00D116AC">
            <w:pPr>
              <w:rPr>
                <w:rFonts w:asciiTheme="majorHAnsi" w:eastAsia="Calibri" w:hAnsiTheme="majorHAnsi" w:cstheme="majorHAnsi"/>
              </w:rPr>
            </w:pPr>
            <w:r w:rsidRPr="00DD103D">
              <w:rPr>
                <w:rFonts w:asciiTheme="majorHAnsi" w:eastAsia="Calibri" w:hAnsiTheme="majorHAnsi" w:cstheme="majorHAnsi"/>
              </w:rPr>
              <w:t xml:space="preserve">Poems </w:t>
            </w:r>
            <w:proofErr w:type="spellStart"/>
            <w:r w:rsidRPr="00DD103D">
              <w:rPr>
                <w:rFonts w:asciiTheme="majorHAnsi" w:eastAsia="Calibri" w:hAnsiTheme="majorHAnsi" w:cstheme="majorHAnsi"/>
              </w:rPr>
              <w:t>for</w:t>
            </w:r>
            <w:proofErr w:type="spellEnd"/>
            <w:r w:rsidRPr="00DD103D">
              <w:rPr>
                <w:rFonts w:asciiTheme="majorHAnsi" w:eastAsia="Calibri" w:hAnsiTheme="majorHAnsi" w:cstheme="majorHAnsi"/>
              </w:rPr>
              <w:t xml:space="preserve"> </w:t>
            </w:r>
            <w:proofErr w:type="spellStart"/>
            <w:r w:rsidRPr="00DD103D">
              <w:rPr>
                <w:rFonts w:asciiTheme="majorHAnsi" w:eastAsia="Calibri" w:hAnsiTheme="majorHAnsi" w:cstheme="majorHAnsi"/>
              </w:rPr>
              <w:t>the</w:t>
            </w:r>
            <w:proofErr w:type="spellEnd"/>
            <w:r w:rsidRPr="00DD103D">
              <w:rPr>
                <w:rFonts w:asciiTheme="majorHAnsi" w:eastAsia="Calibri" w:hAnsiTheme="majorHAnsi" w:cstheme="majorHAnsi"/>
              </w:rPr>
              <w:t xml:space="preserve"> planet</w:t>
            </w:r>
          </w:p>
        </w:tc>
        <w:tc>
          <w:tcPr>
            <w:tcW w:w="2174" w:type="dxa"/>
          </w:tcPr>
          <w:p w:rsidR="00D116AC" w:rsidRPr="00DD103D" w:rsidRDefault="00D116AC" w:rsidP="00D116AC">
            <w:pPr>
              <w:rPr>
                <w:rFonts w:asciiTheme="majorHAnsi" w:eastAsia="Calibri" w:hAnsiTheme="majorHAnsi" w:cstheme="majorHAnsi"/>
                <w:lang w:val="en-US"/>
              </w:rPr>
            </w:pPr>
            <w:r w:rsidRPr="00DD103D">
              <w:rPr>
                <w:rFonts w:asciiTheme="majorHAnsi" w:eastAsia="Calibri" w:hAnsiTheme="majorHAnsi" w:cstheme="majorHAnsi"/>
                <w:b/>
                <w:lang w:val="en-US"/>
              </w:rPr>
              <w:t>Poems for the Planet</w:t>
            </w:r>
            <w:r>
              <w:rPr>
                <w:rFonts w:asciiTheme="majorHAnsi" w:eastAsia="Calibri" w:hAnsiTheme="majorHAnsi" w:cstheme="majorHAnsi"/>
                <w:lang w:val="en-US"/>
              </w:rPr>
              <w:t xml:space="preserve"> - </w:t>
            </w:r>
            <w:r w:rsidRPr="00DD103D">
              <w:rPr>
                <w:rFonts w:asciiTheme="majorHAnsi" w:eastAsia="Calibri" w:hAnsiTheme="majorHAnsi" w:cstheme="majorHAnsi"/>
                <w:lang w:val="en-US"/>
              </w:rPr>
              <w:t>Greenpeace, UK</w:t>
            </w:r>
          </w:p>
          <w:p w:rsidR="00D116AC" w:rsidRPr="00DD103D" w:rsidRDefault="00D116AC" w:rsidP="00D116AC">
            <w:pPr>
              <w:rPr>
                <w:rFonts w:asciiTheme="majorHAnsi" w:eastAsia="Calibri" w:hAnsiTheme="majorHAnsi" w:cstheme="majorHAnsi"/>
                <w:lang w:val="en-US"/>
              </w:rPr>
            </w:pPr>
            <w:r w:rsidRPr="00DD103D">
              <w:rPr>
                <w:rFonts w:asciiTheme="majorHAnsi" w:eastAsia="Calibri" w:hAnsiTheme="majorHAnsi" w:cstheme="majorHAnsi"/>
                <w:lang w:val="en-US"/>
              </w:rPr>
              <w:t>(2022)</w:t>
            </w:r>
          </w:p>
        </w:tc>
        <w:tc>
          <w:tcPr>
            <w:tcW w:w="2329" w:type="dxa"/>
            <w:vAlign w:val="center"/>
          </w:tcPr>
          <w:p w:rsidR="00D116AC" w:rsidRPr="00D116AC" w:rsidRDefault="008B662B" w:rsidP="00D116AC">
            <w:pPr>
              <w:rPr>
                <w:rFonts w:eastAsia="Calibri"/>
                <w:lang w:val="en-US"/>
              </w:rPr>
            </w:pPr>
            <w:r>
              <w:fldChar w:fldCharType="begin"/>
            </w:r>
            <w:r w:rsidRPr="00130607">
              <w:rPr>
                <w:lang w:val="en-US"/>
              </w:rPr>
              <w:instrText xml:space="preserve"> HYPERLINK "https://www.greenpeace.org.uk/wp-content/uploads/2023/02/GPxNPD22_PoetryResource_KS34.pdf" </w:instrText>
            </w:r>
            <w:r>
              <w:fldChar w:fldCharType="separate"/>
            </w:r>
            <w:r w:rsidR="00D116AC" w:rsidRPr="00D116AC">
              <w:rPr>
                <w:rStyle w:val="Hyperlink"/>
                <w:rFonts w:eastAsia="Calibri"/>
                <w:lang w:val="en-US"/>
              </w:rPr>
              <w:t>https://www.greenpeace.org.uk/wp-content/uploads/2023/02/GPxNPD22_PoetryResource_KS34.pdf</w:t>
            </w:r>
            <w:r>
              <w:rPr>
                <w:rStyle w:val="Hyperlink"/>
                <w:rFonts w:eastAsia="Calibri"/>
                <w:lang w:val="en-US"/>
              </w:rPr>
              <w:fldChar w:fldCharType="end"/>
            </w:r>
          </w:p>
        </w:tc>
        <w:tc>
          <w:tcPr>
            <w:tcW w:w="4150" w:type="dxa"/>
            <w:gridSpan w:val="2"/>
          </w:tcPr>
          <w:p w:rsidR="00D116AC" w:rsidRPr="00DD103D" w:rsidRDefault="00D116AC" w:rsidP="00D116AC">
            <w:pPr>
              <w:rPr>
                <w:rFonts w:asciiTheme="majorHAnsi" w:eastAsia="Calibri" w:hAnsiTheme="majorHAnsi" w:cstheme="majorHAnsi"/>
              </w:rPr>
            </w:pPr>
            <w:r w:rsidRPr="00DD103D">
              <w:rPr>
                <w:rFonts w:asciiTheme="majorHAnsi" w:eastAsia="Calibri" w:hAnsiTheme="majorHAnsi" w:cstheme="majorHAnsi"/>
              </w:rPr>
              <w:t>Eine einstündige Unterrichtseinheit, um über Nicola Davies' Gedicht „</w:t>
            </w:r>
            <w:proofErr w:type="spellStart"/>
            <w:r w:rsidRPr="00DD103D">
              <w:rPr>
                <w:rFonts w:asciiTheme="majorHAnsi" w:eastAsia="Calibri" w:hAnsiTheme="majorHAnsi" w:cstheme="majorHAnsi"/>
              </w:rPr>
              <w:t>We</w:t>
            </w:r>
            <w:proofErr w:type="spellEnd"/>
            <w:r w:rsidRPr="00DD103D">
              <w:rPr>
                <w:rFonts w:asciiTheme="majorHAnsi" w:eastAsia="Calibri" w:hAnsiTheme="majorHAnsi" w:cstheme="majorHAnsi"/>
              </w:rPr>
              <w:t xml:space="preserve"> </w:t>
            </w:r>
            <w:proofErr w:type="spellStart"/>
            <w:r w:rsidRPr="00DD103D">
              <w:rPr>
                <w:rFonts w:asciiTheme="majorHAnsi" w:eastAsia="Calibri" w:hAnsiTheme="majorHAnsi" w:cstheme="majorHAnsi"/>
              </w:rPr>
              <w:t>Don’t</w:t>
            </w:r>
            <w:proofErr w:type="spellEnd"/>
            <w:r w:rsidRPr="00DD103D">
              <w:rPr>
                <w:rFonts w:asciiTheme="majorHAnsi" w:eastAsia="Calibri" w:hAnsiTheme="majorHAnsi" w:cstheme="majorHAnsi"/>
              </w:rPr>
              <w:t xml:space="preserve"> </w:t>
            </w:r>
            <w:proofErr w:type="spellStart"/>
            <w:r w:rsidRPr="00DD103D">
              <w:rPr>
                <w:rFonts w:asciiTheme="majorHAnsi" w:eastAsia="Calibri" w:hAnsiTheme="majorHAnsi" w:cstheme="majorHAnsi"/>
              </w:rPr>
              <w:t>Have</w:t>
            </w:r>
            <w:proofErr w:type="spellEnd"/>
            <w:r w:rsidRPr="00DD103D">
              <w:rPr>
                <w:rFonts w:asciiTheme="majorHAnsi" w:eastAsia="Calibri" w:hAnsiTheme="majorHAnsi" w:cstheme="majorHAnsi"/>
              </w:rPr>
              <w:t xml:space="preserve"> </w:t>
            </w:r>
            <w:proofErr w:type="spellStart"/>
            <w:r w:rsidRPr="00DD103D">
              <w:rPr>
                <w:rFonts w:asciiTheme="majorHAnsi" w:eastAsia="Calibri" w:hAnsiTheme="majorHAnsi" w:cstheme="majorHAnsi"/>
              </w:rPr>
              <w:t>to</w:t>
            </w:r>
            <w:proofErr w:type="spellEnd"/>
            <w:r w:rsidRPr="00DD103D">
              <w:rPr>
                <w:rFonts w:asciiTheme="majorHAnsi" w:eastAsia="Calibri" w:hAnsiTheme="majorHAnsi" w:cstheme="majorHAnsi"/>
              </w:rPr>
              <w:t xml:space="preserve"> </w:t>
            </w:r>
            <w:proofErr w:type="spellStart"/>
            <w:r w:rsidRPr="00DD103D">
              <w:rPr>
                <w:rFonts w:asciiTheme="majorHAnsi" w:eastAsia="Calibri" w:hAnsiTheme="majorHAnsi" w:cstheme="majorHAnsi"/>
              </w:rPr>
              <w:t>Give</w:t>
            </w:r>
            <w:proofErr w:type="spellEnd"/>
            <w:r w:rsidRPr="00DD103D">
              <w:rPr>
                <w:rFonts w:asciiTheme="majorHAnsi" w:eastAsia="Calibri" w:hAnsiTheme="majorHAnsi" w:cstheme="majorHAnsi"/>
              </w:rPr>
              <w:t xml:space="preserve"> </w:t>
            </w:r>
            <w:proofErr w:type="spellStart"/>
            <w:r w:rsidRPr="00DD103D">
              <w:rPr>
                <w:rFonts w:asciiTheme="majorHAnsi" w:eastAsia="Calibri" w:hAnsiTheme="majorHAnsi" w:cstheme="majorHAnsi"/>
              </w:rPr>
              <w:t>Up</w:t>
            </w:r>
            <w:proofErr w:type="spellEnd"/>
            <w:r w:rsidRPr="00DD103D">
              <w:rPr>
                <w:rFonts w:asciiTheme="majorHAnsi" w:eastAsia="Calibri" w:hAnsiTheme="majorHAnsi" w:cstheme="majorHAnsi"/>
              </w:rPr>
              <w:t xml:space="preserve"> Hope“ nachzudenken und zu diskutieren. Schüler*innen schreiben ihre eigenen Gedichte, um andere dazu zu bewegen, im Klimanotfall aktiv zu werden.</w:t>
            </w:r>
          </w:p>
        </w:tc>
        <w:tc>
          <w:tcPr>
            <w:tcW w:w="3291" w:type="dxa"/>
          </w:tcPr>
          <w:p w:rsidR="00D116AC" w:rsidRPr="00DD103D" w:rsidRDefault="00D116AC" w:rsidP="00D116AC">
            <w:pPr>
              <w:rPr>
                <w:rFonts w:asciiTheme="majorHAnsi" w:hAnsiTheme="majorHAnsi" w:cstheme="majorHAnsi"/>
              </w:rPr>
            </w:pPr>
            <w:r w:rsidRPr="00DD103D">
              <w:rPr>
                <w:rFonts w:asciiTheme="majorHAnsi" w:eastAsia="Calibri" w:hAnsiTheme="majorHAnsi" w:cstheme="majorHAnsi"/>
              </w:rPr>
              <w:t>Das Gedichteschreiben unterstützt Jugendlichen dabei, positiv in die Zukunft zu schauen.</w:t>
            </w:r>
          </w:p>
        </w:tc>
      </w:tr>
    </w:tbl>
    <w:p w:rsidR="00E947A5" w:rsidRDefault="00E947A5">
      <w:r>
        <w:br w:type="page"/>
      </w:r>
    </w:p>
    <w:tbl>
      <w:tblPr>
        <w:tblStyle w:val="Tabellenraster"/>
        <w:tblW w:w="14061" w:type="dxa"/>
        <w:tblInd w:w="-289" w:type="dxa"/>
        <w:tblLayout w:type="fixed"/>
        <w:tblLook w:val="04A0" w:firstRow="1" w:lastRow="0" w:firstColumn="1" w:lastColumn="0" w:noHBand="0" w:noVBand="1"/>
      </w:tblPr>
      <w:tblGrid>
        <w:gridCol w:w="703"/>
        <w:gridCol w:w="1423"/>
        <w:gridCol w:w="2126"/>
        <w:gridCol w:w="2409"/>
        <w:gridCol w:w="4110"/>
        <w:gridCol w:w="3290"/>
      </w:tblGrid>
      <w:tr w:rsidR="00D116AC" w:rsidRPr="00D0597C" w:rsidTr="00E947A5">
        <w:trPr>
          <w:trHeight w:val="567"/>
        </w:trPr>
        <w:tc>
          <w:tcPr>
            <w:tcW w:w="703" w:type="dxa"/>
          </w:tcPr>
          <w:p w:rsidR="00DD103D" w:rsidRPr="00DD103D" w:rsidRDefault="00482578" w:rsidP="00DD103D">
            <w:pPr>
              <w:rPr>
                <w:rFonts w:asciiTheme="majorHAnsi" w:eastAsia="Calibri" w:hAnsiTheme="majorHAnsi" w:cstheme="majorHAnsi"/>
              </w:rPr>
            </w:pPr>
            <w:r>
              <w:lastRenderedPageBreak/>
              <w:br w:type="page"/>
            </w:r>
            <w:r w:rsidR="00DD103D" w:rsidRPr="00DD103D">
              <w:rPr>
                <w:rFonts w:asciiTheme="majorHAnsi" w:eastAsia="Calibri" w:hAnsiTheme="majorHAnsi" w:cstheme="majorHAnsi"/>
              </w:rPr>
              <w:t>Sek I 13</w:t>
            </w:r>
          </w:p>
        </w:tc>
        <w:tc>
          <w:tcPr>
            <w:tcW w:w="1423" w:type="dxa"/>
          </w:tcPr>
          <w:p w:rsidR="00DD103D" w:rsidRPr="00DD103D" w:rsidRDefault="00DD103D" w:rsidP="00DD103D">
            <w:pPr>
              <w:rPr>
                <w:rFonts w:asciiTheme="majorHAnsi" w:hAnsiTheme="majorHAnsi" w:cstheme="majorHAnsi"/>
                <w:lang w:val="en-US"/>
              </w:rPr>
            </w:pPr>
            <w:r w:rsidRPr="00DD103D">
              <w:rPr>
                <w:rFonts w:asciiTheme="majorHAnsi" w:eastAsia="Calibri" w:hAnsiTheme="majorHAnsi" w:cstheme="majorHAnsi"/>
                <w:lang w:val="en-US"/>
              </w:rPr>
              <w:t xml:space="preserve">South Africa, global population distribution </w:t>
            </w:r>
          </w:p>
        </w:tc>
        <w:tc>
          <w:tcPr>
            <w:tcW w:w="2126" w:type="dxa"/>
          </w:tcPr>
          <w:p w:rsidR="00DD103D" w:rsidRPr="00DD103D" w:rsidRDefault="00DD103D" w:rsidP="00DD103D">
            <w:pPr>
              <w:rPr>
                <w:rFonts w:asciiTheme="majorHAnsi" w:eastAsia="Calibri" w:hAnsiTheme="majorHAnsi" w:cstheme="majorHAnsi"/>
                <w:lang w:val="en-US"/>
              </w:rPr>
            </w:pPr>
            <w:r w:rsidRPr="00DD103D">
              <w:rPr>
                <w:rFonts w:asciiTheme="majorHAnsi" w:eastAsia="Calibri" w:hAnsiTheme="majorHAnsi" w:cstheme="majorHAnsi"/>
                <w:b/>
                <w:lang w:val="en-US"/>
              </w:rPr>
              <w:t>Why Do People Live Where They Do?</w:t>
            </w:r>
            <w:r>
              <w:rPr>
                <w:rFonts w:asciiTheme="majorHAnsi" w:eastAsia="Calibri" w:hAnsiTheme="majorHAnsi" w:cstheme="majorHAnsi"/>
                <w:lang w:val="en-US"/>
              </w:rPr>
              <w:t xml:space="preserve"> - </w:t>
            </w:r>
            <w:r w:rsidRPr="00DD103D">
              <w:rPr>
                <w:rFonts w:asciiTheme="majorHAnsi" w:eastAsia="Calibri" w:hAnsiTheme="majorHAnsi" w:cstheme="majorHAnsi"/>
                <w:lang w:val="en-US"/>
              </w:rPr>
              <w:t xml:space="preserve">ESKOM – </w:t>
            </w:r>
            <w:r w:rsidRPr="00482578">
              <w:rPr>
                <w:rFonts w:asciiTheme="majorHAnsi" w:eastAsia="Calibri" w:hAnsiTheme="majorHAnsi" w:cstheme="majorHAnsi"/>
                <w:sz w:val="16"/>
                <w:lang w:val="en-US"/>
              </w:rPr>
              <w:t xml:space="preserve">WESSA Energy and Sustainability </w:t>
            </w:r>
            <w:proofErr w:type="spellStart"/>
            <w:r w:rsidRPr="00482578">
              <w:rPr>
                <w:rFonts w:asciiTheme="majorHAnsi" w:eastAsia="Calibri" w:hAnsiTheme="majorHAnsi" w:cstheme="majorHAnsi"/>
                <w:sz w:val="16"/>
                <w:lang w:val="en-US"/>
              </w:rPr>
              <w:t>Programme</w:t>
            </w:r>
            <w:proofErr w:type="spellEnd"/>
            <w:r w:rsidRPr="00482578">
              <w:rPr>
                <w:rFonts w:asciiTheme="majorHAnsi" w:eastAsia="Calibri" w:hAnsiTheme="majorHAnsi" w:cstheme="majorHAnsi"/>
                <w:sz w:val="16"/>
                <w:lang w:val="en-US"/>
              </w:rPr>
              <w:t>, SA (approx. 2012</w:t>
            </w:r>
            <w:r w:rsidRPr="00DD103D">
              <w:rPr>
                <w:rFonts w:asciiTheme="majorHAnsi" w:eastAsia="Calibri" w:hAnsiTheme="majorHAnsi" w:cstheme="majorHAnsi"/>
                <w:lang w:val="en-US"/>
              </w:rPr>
              <w:t>)</w:t>
            </w:r>
          </w:p>
        </w:tc>
        <w:tc>
          <w:tcPr>
            <w:tcW w:w="2409" w:type="dxa"/>
          </w:tcPr>
          <w:p w:rsidR="00620961" w:rsidRPr="00D116AC" w:rsidRDefault="008B662B" w:rsidP="00D116AC">
            <w:pPr>
              <w:rPr>
                <w:lang w:val="en-US"/>
              </w:rPr>
            </w:pPr>
            <w:r>
              <w:fldChar w:fldCharType="begin"/>
            </w:r>
            <w:r w:rsidRPr="00130607">
              <w:rPr>
                <w:lang w:val="en-US"/>
              </w:rPr>
              <w:instrText xml:space="preserve"> HYPERLINK "https://ibali.uct.ac.za/s/ccse/item/7973" </w:instrText>
            </w:r>
            <w:r>
              <w:fldChar w:fldCharType="separate"/>
            </w:r>
            <w:r w:rsidR="00D116AC" w:rsidRPr="00FF6042">
              <w:rPr>
                <w:rStyle w:val="Hyperlink"/>
                <w:rFonts w:eastAsia="Calibri"/>
                <w:lang w:val="en-US"/>
              </w:rPr>
              <w:t>https://ibali.uct.ac.za/s/ccse/</w:t>
            </w:r>
            <w:r w:rsidR="00D116AC" w:rsidRPr="00FF6042">
              <w:rPr>
                <w:rStyle w:val="Hyperlink"/>
                <w:lang w:val="en-US"/>
              </w:rPr>
              <w:t>item</w:t>
            </w:r>
            <w:r w:rsidR="00D116AC" w:rsidRPr="00FF6042">
              <w:rPr>
                <w:rStyle w:val="Hyperlink"/>
                <w:rFonts w:eastAsia="Calibri"/>
                <w:lang w:val="en-US"/>
              </w:rPr>
              <w:t>/7973</w:t>
            </w:r>
            <w:r>
              <w:rPr>
                <w:rStyle w:val="Hyperlink"/>
                <w:rFonts w:eastAsia="Calibri"/>
                <w:lang w:val="en-US"/>
              </w:rPr>
              <w:fldChar w:fldCharType="end"/>
            </w:r>
            <w:r w:rsidR="00D116AC">
              <w:rPr>
                <w:rFonts w:eastAsia="Calibri"/>
                <w:lang w:val="en-US"/>
              </w:rPr>
              <w:t xml:space="preserve"> </w:t>
            </w:r>
          </w:p>
        </w:tc>
        <w:tc>
          <w:tcPr>
            <w:tcW w:w="4110" w:type="dxa"/>
          </w:tcPr>
          <w:p w:rsidR="00620961" w:rsidRPr="00DD103D" w:rsidRDefault="00DD103D" w:rsidP="00DD103D">
            <w:pPr>
              <w:rPr>
                <w:rFonts w:asciiTheme="majorHAnsi" w:hAnsiTheme="majorHAnsi" w:cstheme="majorHAnsi"/>
                <w:color w:val="333333"/>
                <w:sz w:val="21"/>
                <w:szCs w:val="21"/>
                <w:shd w:val="clear" w:color="auto" w:fill="FFFFFF"/>
              </w:rPr>
            </w:pPr>
            <w:r w:rsidRPr="00DD103D">
              <w:rPr>
                <w:rFonts w:asciiTheme="majorHAnsi" w:hAnsiTheme="majorHAnsi" w:cstheme="majorHAnsi"/>
                <w:color w:val="333333"/>
                <w:sz w:val="21"/>
                <w:szCs w:val="21"/>
                <w:shd w:val="clear" w:color="auto" w:fill="FFFFFF"/>
              </w:rPr>
              <w:t>Mehrere Übungen, um das städtische und ländliche Leben in Südafrika sowie die weltweite Bevölkerungsverteilung zu untersuchen (veröffentlicht etwa 2012, einige Fakten und Zahlen müssen möglicherweise aktualisiert werden).</w:t>
            </w:r>
          </w:p>
        </w:tc>
        <w:tc>
          <w:tcPr>
            <w:tcW w:w="3290" w:type="dxa"/>
          </w:tcPr>
          <w:p w:rsidR="00DD103D" w:rsidRPr="00DD103D" w:rsidRDefault="00DD103D" w:rsidP="00DD103D">
            <w:pPr>
              <w:rPr>
                <w:rFonts w:asciiTheme="majorHAnsi" w:hAnsiTheme="majorHAnsi" w:cstheme="majorHAnsi"/>
              </w:rPr>
            </w:pPr>
            <w:r>
              <w:rPr>
                <w:rFonts w:asciiTheme="majorHAnsi" w:eastAsia="Calibri" w:hAnsiTheme="majorHAnsi" w:cstheme="majorHAnsi"/>
              </w:rPr>
              <w:t>Schüler*</w:t>
            </w:r>
            <w:r w:rsidRPr="00DD103D">
              <w:rPr>
                <w:rFonts w:asciiTheme="majorHAnsi" w:eastAsia="Calibri" w:hAnsiTheme="majorHAnsi" w:cstheme="majorHAnsi"/>
              </w:rPr>
              <w:t>innen bekommen einen Einblick in das Stadt-Land-Gefälle und die jüngste Geschichte Südafrikas.</w:t>
            </w:r>
          </w:p>
        </w:tc>
      </w:tr>
      <w:tr w:rsidR="00D116AC" w:rsidRPr="00D0597C" w:rsidTr="00E947A5">
        <w:trPr>
          <w:trHeight w:val="567"/>
        </w:trPr>
        <w:tc>
          <w:tcPr>
            <w:tcW w:w="703" w:type="dxa"/>
          </w:tcPr>
          <w:p w:rsidR="00F24A81" w:rsidRPr="00F24A81" w:rsidRDefault="00F24A81" w:rsidP="00F24A81">
            <w:pPr>
              <w:rPr>
                <w:rFonts w:asciiTheme="majorHAnsi" w:hAnsiTheme="majorHAnsi" w:cstheme="majorHAnsi"/>
              </w:rPr>
            </w:pPr>
            <w:r w:rsidRPr="00F24A81">
              <w:rPr>
                <w:rFonts w:asciiTheme="majorHAnsi" w:eastAsia="Calibri" w:hAnsiTheme="majorHAnsi" w:cstheme="majorHAnsi"/>
              </w:rPr>
              <w:t>Sek I 14</w:t>
            </w:r>
          </w:p>
        </w:tc>
        <w:tc>
          <w:tcPr>
            <w:tcW w:w="1423" w:type="dxa"/>
          </w:tcPr>
          <w:p w:rsidR="00F24A81" w:rsidRPr="00F24A81" w:rsidRDefault="00F24A81" w:rsidP="00F24A81">
            <w:pPr>
              <w:pStyle w:val="StandardWeb"/>
              <w:rPr>
                <w:rFonts w:asciiTheme="majorHAnsi" w:hAnsiTheme="majorHAnsi" w:cstheme="majorHAnsi"/>
              </w:rPr>
            </w:pPr>
            <w:r w:rsidRPr="00F24A81">
              <w:rPr>
                <w:rFonts w:asciiTheme="majorHAnsi" w:hAnsiTheme="majorHAnsi" w:cstheme="majorHAnsi"/>
              </w:rPr>
              <w:t xml:space="preserve">Global citizenship </w:t>
            </w:r>
          </w:p>
        </w:tc>
        <w:tc>
          <w:tcPr>
            <w:tcW w:w="2126" w:type="dxa"/>
          </w:tcPr>
          <w:p w:rsidR="00F24A81" w:rsidRPr="00F24A81" w:rsidRDefault="00F24A81" w:rsidP="00F24A81">
            <w:pPr>
              <w:rPr>
                <w:rFonts w:asciiTheme="majorHAnsi" w:hAnsiTheme="majorHAnsi" w:cstheme="majorHAnsi"/>
                <w:lang w:val="en-US"/>
              </w:rPr>
            </w:pPr>
            <w:r w:rsidRPr="00F24A81">
              <w:rPr>
                <w:rFonts w:asciiTheme="majorHAnsi" w:eastAsia="Calibri" w:hAnsiTheme="majorHAnsi" w:cstheme="majorHAnsi"/>
                <w:b/>
                <w:lang w:val="en-US"/>
              </w:rPr>
              <w:t>Citizenship and the Wider World</w:t>
            </w:r>
            <w:r w:rsidRPr="00F24A81">
              <w:rPr>
                <w:rFonts w:asciiTheme="majorHAnsi" w:eastAsia="Calibri" w:hAnsiTheme="majorHAnsi" w:cstheme="majorHAnsi"/>
                <w:lang w:val="en-US"/>
              </w:rPr>
              <w:t xml:space="preserve"> </w:t>
            </w:r>
            <w:r w:rsidRPr="00F24A81">
              <w:rPr>
                <w:rFonts w:asciiTheme="majorHAnsi" w:hAnsiTheme="majorHAnsi" w:cstheme="majorHAnsi"/>
                <w:lang w:val="en-US"/>
              </w:rPr>
              <w:t xml:space="preserve">- </w:t>
            </w:r>
            <w:r w:rsidRPr="00F24A81">
              <w:rPr>
                <w:rFonts w:asciiTheme="majorHAnsi" w:eastAsia="Calibri" w:hAnsiTheme="majorHAnsi" w:cstheme="majorHAnsi"/>
                <w:lang w:val="en-US"/>
              </w:rPr>
              <w:t>Young Citizens, UK (2020)</w:t>
            </w:r>
          </w:p>
        </w:tc>
        <w:tc>
          <w:tcPr>
            <w:tcW w:w="2409" w:type="dxa"/>
          </w:tcPr>
          <w:p w:rsidR="00F24A81" w:rsidRPr="00D116AC" w:rsidRDefault="008B662B" w:rsidP="00D116AC">
            <w:pPr>
              <w:rPr>
                <w:rFonts w:cstheme="minorHAnsi"/>
                <w:lang w:val="en-US"/>
              </w:rPr>
            </w:pPr>
            <w:r>
              <w:fldChar w:fldCharType="begin"/>
            </w:r>
            <w:r w:rsidRPr="00130607">
              <w:rPr>
                <w:lang w:val="en-US"/>
              </w:rPr>
              <w:instrText xml:space="preserve"> HYPERLINK "https://www.youngcitizens.org/resource/citizenship-and-the-wider-world/" \h </w:instrText>
            </w:r>
            <w:r>
              <w:fldChar w:fldCharType="separate"/>
            </w:r>
            <w:r w:rsidR="00D116AC" w:rsidRPr="00D116AC">
              <w:rPr>
                <w:rStyle w:val="Hyperlink"/>
                <w:rFonts w:eastAsia="Calibri" w:cstheme="minorHAnsi"/>
                <w:lang w:val="en-US"/>
              </w:rPr>
              <w:t>https://www.youngcitizens.org/resource/citizenship-and-the-wider-world/</w:t>
            </w:r>
            <w:r>
              <w:rPr>
                <w:rStyle w:val="Hyperlink"/>
                <w:rFonts w:eastAsia="Calibri" w:cstheme="minorHAnsi"/>
                <w:lang w:val="en-US"/>
              </w:rPr>
              <w:fldChar w:fldCharType="end"/>
            </w:r>
          </w:p>
        </w:tc>
        <w:tc>
          <w:tcPr>
            <w:tcW w:w="4110" w:type="dxa"/>
          </w:tcPr>
          <w:p w:rsidR="00F24A81" w:rsidRPr="00F24A81" w:rsidRDefault="00F24A81" w:rsidP="00F24A81">
            <w:pPr>
              <w:rPr>
                <w:rFonts w:asciiTheme="majorHAnsi" w:hAnsiTheme="majorHAnsi" w:cstheme="majorHAnsi"/>
                <w:color w:val="333333"/>
                <w:shd w:val="clear" w:color="auto" w:fill="FFFFFF"/>
              </w:rPr>
            </w:pPr>
            <w:r w:rsidRPr="00F24A81">
              <w:rPr>
                <w:rFonts w:asciiTheme="majorHAnsi" w:hAnsiTheme="majorHAnsi" w:cstheme="majorHAnsi"/>
                <w:color w:val="333333"/>
                <w:shd w:val="clear" w:color="auto" w:fill="FFFFFF"/>
              </w:rPr>
              <w:t>Zwei Klassenaktivitäten und ein Arbeitsblatt, um das Konzept des globalen Bürgers einzuführen.</w:t>
            </w:r>
          </w:p>
        </w:tc>
        <w:tc>
          <w:tcPr>
            <w:tcW w:w="3290" w:type="dxa"/>
          </w:tcPr>
          <w:p w:rsidR="00F24A81" w:rsidRPr="00F24A81" w:rsidRDefault="00F24A81" w:rsidP="00F24A81">
            <w:pPr>
              <w:rPr>
                <w:rFonts w:asciiTheme="majorHAnsi" w:hAnsiTheme="majorHAnsi" w:cstheme="majorHAnsi"/>
                <w:color w:val="333333"/>
                <w:shd w:val="clear" w:color="auto" w:fill="FFFFFF"/>
              </w:rPr>
            </w:pPr>
            <w:r w:rsidRPr="00F24A81">
              <w:rPr>
                <w:rFonts w:asciiTheme="majorHAnsi" w:eastAsia="Calibri" w:hAnsiTheme="majorHAnsi" w:cstheme="majorHAnsi"/>
                <w:color w:val="333333"/>
                <w:shd w:val="clear" w:color="auto" w:fill="FFFFFF"/>
              </w:rPr>
              <w:t xml:space="preserve">Einfache Einführung in die SDGs und das Konzept </w:t>
            </w:r>
            <w:r w:rsidRPr="00F24A81">
              <w:rPr>
                <w:rFonts w:asciiTheme="majorHAnsi" w:eastAsia="Calibri" w:hAnsiTheme="majorHAnsi" w:cstheme="majorHAnsi"/>
                <w:i/>
                <w:iCs/>
                <w:color w:val="333333"/>
                <w:shd w:val="clear" w:color="auto" w:fill="FFFFFF"/>
              </w:rPr>
              <w:t xml:space="preserve">global </w:t>
            </w:r>
            <w:proofErr w:type="spellStart"/>
            <w:r w:rsidRPr="00F24A81">
              <w:rPr>
                <w:rFonts w:asciiTheme="majorHAnsi" w:eastAsia="Calibri" w:hAnsiTheme="majorHAnsi" w:cstheme="majorHAnsi"/>
                <w:i/>
                <w:iCs/>
                <w:color w:val="333333"/>
                <w:shd w:val="clear" w:color="auto" w:fill="FFFFFF"/>
              </w:rPr>
              <w:t>citizenship</w:t>
            </w:r>
            <w:proofErr w:type="spellEnd"/>
            <w:r w:rsidRPr="00F24A81">
              <w:rPr>
                <w:rFonts w:asciiTheme="majorHAnsi" w:eastAsia="Calibri" w:hAnsiTheme="majorHAnsi" w:cstheme="majorHAnsi"/>
                <w:color w:val="333333"/>
                <w:shd w:val="clear" w:color="auto" w:fill="FFFFFF"/>
              </w:rPr>
              <w:t>.</w:t>
            </w:r>
          </w:p>
          <w:p w:rsidR="00F24A81" w:rsidRPr="00F24A81" w:rsidRDefault="00F24A81" w:rsidP="00F24A81">
            <w:pPr>
              <w:rPr>
                <w:rFonts w:asciiTheme="majorHAnsi" w:hAnsiTheme="majorHAnsi" w:cstheme="majorHAnsi"/>
                <w:color w:val="333333"/>
                <w:shd w:val="clear" w:color="auto" w:fill="FFFFFF"/>
              </w:rPr>
            </w:pPr>
            <w:r w:rsidRPr="00F24A81">
              <w:rPr>
                <w:rFonts w:asciiTheme="majorHAnsi" w:eastAsia="Calibri" w:hAnsiTheme="majorHAnsi" w:cstheme="majorHAnsi"/>
                <w:color w:val="333333"/>
                <w:shd w:val="clear" w:color="auto" w:fill="FFFFFF"/>
              </w:rPr>
              <w:t>Hilft jungen Menschen zu verstehen, wie ihre Leben mit den Leben anderer Menschen auf der Welt verbunden sind.</w:t>
            </w:r>
          </w:p>
        </w:tc>
      </w:tr>
      <w:tr w:rsidR="00D116AC" w:rsidRPr="00D0597C" w:rsidTr="00E947A5">
        <w:trPr>
          <w:trHeight w:val="567"/>
        </w:trPr>
        <w:tc>
          <w:tcPr>
            <w:tcW w:w="703" w:type="dxa"/>
          </w:tcPr>
          <w:p w:rsidR="00F24A81" w:rsidRPr="00F24A81" w:rsidRDefault="00F24A81" w:rsidP="00F24A81">
            <w:pPr>
              <w:rPr>
                <w:rFonts w:asciiTheme="majorHAnsi" w:hAnsiTheme="majorHAnsi" w:cstheme="majorHAnsi"/>
              </w:rPr>
            </w:pPr>
            <w:r w:rsidRPr="00F24A81">
              <w:rPr>
                <w:rFonts w:asciiTheme="majorHAnsi" w:eastAsia="Calibri" w:hAnsiTheme="majorHAnsi" w:cstheme="majorHAnsi"/>
              </w:rPr>
              <w:t>Sek I 15</w:t>
            </w:r>
          </w:p>
        </w:tc>
        <w:tc>
          <w:tcPr>
            <w:tcW w:w="1423" w:type="dxa"/>
          </w:tcPr>
          <w:p w:rsidR="00F24A81" w:rsidRPr="00F24A81" w:rsidRDefault="00F24A81" w:rsidP="00F24A81">
            <w:pPr>
              <w:pStyle w:val="StandardWeb"/>
              <w:rPr>
                <w:rFonts w:asciiTheme="majorHAnsi" w:hAnsiTheme="majorHAnsi" w:cstheme="majorHAnsi"/>
              </w:rPr>
            </w:pPr>
            <w:r w:rsidRPr="00F24A81">
              <w:rPr>
                <w:rFonts w:asciiTheme="majorHAnsi" w:hAnsiTheme="majorHAnsi" w:cstheme="majorHAnsi"/>
              </w:rPr>
              <w:t>Linguistic diversity, southern perspectives, worldviews, colonial language</w:t>
            </w:r>
          </w:p>
        </w:tc>
        <w:tc>
          <w:tcPr>
            <w:tcW w:w="2126" w:type="dxa"/>
          </w:tcPr>
          <w:p w:rsidR="00F24A81" w:rsidRPr="00F24A81" w:rsidRDefault="00F24A81" w:rsidP="00F24A81">
            <w:pPr>
              <w:rPr>
                <w:rFonts w:asciiTheme="majorHAnsi" w:hAnsiTheme="majorHAnsi" w:cstheme="majorHAnsi"/>
                <w:lang w:val="en-US"/>
              </w:rPr>
            </w:pPr>
            <w:r w:rsidRPr="00F24A81">
              <w:rPr>
                <w:rFonts w:asciiTheme="majorHAnsi" w:eastAsia="Calibri" w:hAnsiTheme="majorHAnsi" w:cstheme="majorHAnsi"/>
                <w:b/>
                <w:lang w:val="en-US"/>
              </w:rPr>
              <w:t>Let Diversity Speak! Suggestions to work with linguistic diversity in Global Learning</w:t>
            </w:r>
            <w:r w:rsidRPr="00F24A81">
              <w:rPr>
                <w:rFonts w:asciiTheme="majorHAnsi" w:eastAsia="Calibri" w:hAnsiTheme="majorHAnsi" w:cstheme="majorHAnsi"/>
                <w:lang w:val="en-US"/>
              </w:rPr>
              <w:t xml:space="preserve"> </w:t>
            </w:r>
            <w:r w:rsidRPr="00F24A81">
              <w:rPr>
                <w:rFonts w:asciiTheme="majorHAnsi" w:hAnsiTheme="majorHAnsi" w:cstheme="majorHAnsi"/>
                <w:lang w:val="en-US"/>
              </w:rPr>
              <w:t xml:space="preserve">- </w:t>
            </w:r>
            <w:r w:rsidRPr="00F24A81">
              <w:rPr>
                <w:rFonts w:asciiTheme="majorHAnsi" w:eastAsia="Calibri" w:hAnsiTheme="majorHAnsi" w:cstheme="majorHAnsi"/>
                <w:lang w:val="en-US"/>
              </w:rPr>
              <w:t>Engagement Global, DE (2018)</w:t>
            </w:r>
          </w:p>
        </w:tc>
        <w:tc>
          <w:tcPr>
            <w:tcW w:w="2409" w:type="dxa"/>
          </w:tcPr>
          <w:p w:rsidR="00D116AC" w:rsidRPr="00D116AC" w:rsidRDefault="008B662B" w:rsidP="00D116AC">
            <w:pPr>
              <w:rPr>
                <w:rFonts w:cstheme="minorHAnsi"/>
                <w:lang w:val="en-US"/>
              </w:rPr>
            </w:pPr>
            <w:r>
              <w:fldChar w:fldCharType="begin"/>
            </w:r>
            <w:r w:rsidRPr="00130607">
              <w:rPr>
                <w:lang w:val="en-US"/>
              </w:rPr>
              <w:instrText xml:space="preserve"> HYPERLINK "https://www.globaleslernen.de/sites/default/files/files/education-material/begleitheft_vielfalt_sprechen_lassen_2019_engl.pdf" \h </w:instrText>
            </w:r>
            <w:r>
              <w:fldChar w:fldCharType="separate"/>
            </w:r>
            <w:r w:rsidR="00D116AC" w:rsidRPr="00D116AC">
              <w:rPr>
                <w:rStyle w:val="Hyperlink"/>
                <w:rFonts w:eastAsia="Calibri" w:cstheme="minorHAnsi"/>
                <w:lang w:val="en-US"/>
              </w:rPr>
              <w:t>https://www.globaleslernen.de/sites/default/files/files/education-material/begleitheft_vielfalt_sprechen_lassen_2019_engl.pdf</w:t>
            </w:r>
            <w:r>
              <w:rPr>
                <w:rStyle w:val="Hyperlink"/>
                <w:rFonts w:eastAsia="Calibri" w:cstheme="minorHAnsi"/>
                <w:lang w:val="en-US"/>
              </w:rPr>
              <w:fldChar w:fldCharType="end"/>
            </w:r>
          </w:p>
          <w:p w:rsidR="00F24A81" w:rsidRPr="00D116AC" w:rsidRDefault="00F24A81" w:rsidP="00D116AC">
            <w:pPr>
              <w:rPr>
                <w:rFonts w:asciiTheme="majorHAnsi" w:hAnsiTheme="majorHAnsi" w:cstheme="majorHAnsi"/>
                <w:lang w:val="en-US"/>
              </w:rPr>
            </w:pPr>
          </w:p>
        </w:tc>
        <w:tc>
          <w:tcPr>
            <w:tcW w:w="4110" w:type="dxa"/>
          </w:tcPr>
          <w:p w:rsidR="00F24A81" w:rsidRPr="00F24A81" w:rsidRDefault="00F24A81" w:rsidP="00F24A81">
            <w:pPr>
              <w:rPr>
                <w:rFonts w:asciiTheme="majorHAnsi" w:hAnsiTheme="majorHAnsi" w:cstheme="majorHAnsi"/>
                <w:color w:val="333333"/>
                <w:shd w:val="clear" w:color="auto" w:fill="FFFFFF"/>
              </w:rPr>
            </w:pPr>
            <w:r w:rsidRPr="00F24A81">
              <w:rPr>
                <w:rFonts w:asciiTheme="majorHAnsi" w:hAnsiTheme="majorHAnsi" w:cstheme="majorHAnsi"/>
                <w:color w:val="333333"/>
                <w:shd w:val="clear" w:color="auto" w:fill="FFFFFF"/>
              </w:rPr>
              <w:t xml:space="preserve">Mehrere kurze Übungen zu den Themen Vielfalt erkennen, Perspektiven des Globalen Südens stärken, sprachliche Vielfalt schaffen und (alte) Weltanschauungen irritieren. </w:t>
            </w:r>
            <w:r>
              <w:rPr>
                <w:rFonts w:asciiTheme="majorHAnsi" w:hAnsiTheme="majorHAnsi" w:cstheme="majorHAnsi"/>
                <w:color w:val="333333"/>
                <w:shd w:val="clear" w:color="auto" w:fill="FFFFFF"/>
              </w:rPr>
              <w:t>Ein Handbuch und die Weltkarte „</w:t>
            </w:r>
            <w:proofErr w:type="spellStart"/>
            <w:r>
              <w:rPr>
                <w:rFonts w:asciiTheme="majorHAnsi" w:hAnsiTheme="majorHAnsi" w:cstheme="majorHAnsi"/>
                <w:color w:val="333333"/>
                <w:shd w:val="clear" w:color="auto" w:fill="FFFFFF"/>
              </w:rPr>
              <w:t>changing</w:t>
            </w:r>
            <w:proofErr w:type="spellEnd"/>
            <w:r>
              <w:rPr>
                <w:rFonts w:asciiTheme="majorHAnsi" w:hAnsiTheme="majorHAnsi" w:cstheme="majorHAnsi"/>
                <w:color w:val="333333"/>
                <w:shd w:val="clear" w:color="auto" w:fill="FFFFFF"/>
              </w:rPr>
              <w:t xml:space="preserve"> </w:t>
            </w:r>
            <w:proofErr w:type="spellStart"/>
            <w:r>
              <w:rPr>
                <w:rFonts w:asciiTheme="majorHAnsi" w:hAnsiTheme="majorHAnsi" w:cstheme="majorHAnsi"/>
                <w:color w:val="333333"/>
                <w:shd w:val="clear" w:color="auto" w:fill="FFFFFF"/>
              </w:rPr>
              <w:t>Perspectives</w:t>
            </w:r>
            <w:proofErr w:type="spellEnd"/>
            <w:r>
              <w:rPr>
                <w:rFonts w:asciiTheme="majorHAnsi" w:hAnsiTheme="majorHAnsi" w:cstheme="majorHAnsi"/>
                <w:color w:val="333333"/>
                <w:shd w:val="clear" w:color="auto" w:fill="FFFFFF"/>
              </w:rPr>
              <w:t>“</w:t>
            </w:r>
            <w:r w:rsidRPr="00F24A81">
              <w:rPr>
                <w:rFonts w:asciiTheme="majorHAnsi" w:hAnsiTheme="majorHAnsi" w:cstheme="majorHAnsi"/>
                <w:color w:val="333333"/>
                <w:shd w:val="clear" w:color="auto" w:fill="FFFFFF"/>
              </w:rPr>
              <w:t xml:space="preserve"> können kostenlos bestellt werden, indem man eine E-Mail an </w:t>
            </w:r>
            <w:r w:rsidRPr="00873602">
              <w:rPr>
                <w:rFonts w:asciiTheme="majorHAnsi" w:hAnsiTheme="majorHAnsi" w:cstheme="majorHAnsi"/>
                <w:i/>
                <w:color w:val="333333"/>
                <w:shd w:val="clear" w:color="auto" w:fill="FFFFFF"/>
              </w:rPr>
              <w:t>weltkarte@engagement-global.de</w:t>
            </w:r>
            <w:r w:rsidRPr="00F24A81">
              <w:rPr>
                <w:rFonts w:asciiTheme="majorHAnsi" w:hAnsiTheme="majorHAnsi" w:cstheme="majorHAnsi"/>
                <w:color w:val="333333"/>
                <w:shd w:val="clear" w:color="auto" w:fill="FFFFFF"/>
              </w:rPr>
              <w:t xml:space="preserve"> mit dem Betreff „</w:t>
            </w:r>
            <w:proofErr w:type="spellStart"/>
            <w:r w:rsidRPr="00F24A81">
              <w:rPr>
                <w:rFonts w:asciiTheme="majorHAnsi" w:hAnsiTheme="majorHAnsi" w:cstheme="majorHAnsi"/>
                <w:color w:val="333333"/>
                <w:shd w:val="clear" w:color="auto" w:fill="FFFFFF"/>
              </w:rPr>
              <w:t>Let</w:t>
            </w:r>
            <w:proofErr w:type="spellEnd"/>
            <w:r w:rsidRPr="00F24A81">
              <w:rPr>
                <w:rFonts w:asciiTheme="majorHAnsi" w:hAnsiTheme="majorHAnsi" w:cstheme="majorHAnsi"/>
                <w:color w:val="333333"/>
                <w:shd w:val="clear" w:color="auto" w:fill="FFFFFF"/>
              </w:rPr>
              <w:t xml:space="preserve"> </w:t>
            </w:r>
            <w:proofErr w:type="spellStart"/>
            <w:r w:rsidRPr="00F24A81">
              <w:rPr>
                <w:rFonts w:asciiTheme="majorHAnsi" w:hAnsiTheme="majorHAnsi" w:cstheme="majorHAnsi"/>
                <w:color w:val="333333"/>
                <w:shd w:val="clear" w:color="auto" w:fill="FFFFFF"/>
              </w:rPr>
              <w:t>Diversity</w:t>
            </w:r>
            <w:proofErr w:type="spellEnd"/>
            <w:r w:rsidRPr="00F24A81">
              <w:rPr>
                <w:rFonts w:asciiTheme="majorHAnsi" w:hAnsiTheme="majorHAnsi" w:cstheme="majorHAnsi"/>
                <w:color w:val="333333"/>
                <w:shd w:val="clear" w:color="auto" w:fill="FFFFFF"/>
              </w:rPr>
              <w:t xml:space="preserve"> </w:t>
            </w:r>
            <w:proofErr w:type="spellStart"/>
            <w:r w:rsidRPr="00F24A81">
              <w:rPr>
                <w:rFonts w:asciiTheme="majorHAnsi" w:hAnsiTheme="majorHAnsi" w:cstheme="majorHAnsi"/>
                <w:color w:val="333333"/>
                <w:shd w:val="clear" w:color="auto" w:fill="FFFFFF"/>
              </w:rPr>
              <w:t>Speak</w:t>
            </w:r>
            <w:proofErr w:type="spellEnd"/>
            <w:r w:rsidRPr="00F24A81">
              <w:rPr>
                <w:rFonts w:asciiTheme="majorHAnsi" w:hAnsiTheme="majorHAnsi" w:cstheme="majorHAnsi"/>
                <w:color w:val="333333"/>
                <w:shd w:val="clear" w:color="auto" w:fill="FFFFFF"/>
              </w:rPr>
              <w:t>“ sendet.</w:t>
            </w:r>
          </w:p>
          <w:p w:rsidR="00F24A81" w:rsidRPr="00F24A81" w:rsidRDefault="00F24A81" w:rsidP="00F24A81">
            <w:pPr>
              <w:rPr>
                <w:rFonts w:asciiTheme="majorHAnsi" w:hAnsiTheme="majorHAnsi" w:cstheme="majorHAnsi"/>
                <w:color w:val="333333"/>
                <w:shd w:val="clear" w:color="auto" w:fill="FFFFFF"/>
              </w:rPr>
            </w:pPr>
            <w:r w:rsidRPr="00F24A81">
              <w:rPr>
                <w:rFonts w:asciiTheme="majorHAnsi" w:hAnsiTheme="majorHAnsi" w:cstheme="majorHAnsi"/>
                <w:color w:val="333333"/>
                <w:shd w:val="clear" w:color="auto" w:fill="FFFFFF"/>
              </w:rPr>
              <w:t>Ansprechpartner*innen sind bei Bildung trifft Entwicklung Berlin verfügbar, Tel. 254 645 79.</w:t>
            </w:r>
          </w:p>
        </w:tc>
        <w:tc>
          <w:tcPr>
            <w:tcW w:w="3290" w:type="dxa"/>
          </w:tcPr>
          <w:p w:rsidR="00F24A81" w:rsidRPr="00F24A81" w:rsidRDefault="00F24A81" w:rsidP="00F24A81">
            <w:pPr>
              <w:rPr>
                <w:rFonts w:asciiTheme="majorHAnsi" w:hAnsiTheme="majorHAnsi" w:cstheme="majorHAnsi"/>
              </w:rPr>
            </w:pPr>
            <w:r w:rsidRPr="00F24A81">
              <w:rPr>
                <w:rFonts w:asciiTheme="majorHAnsi" w:eastAsia="Calibri" w:hAnsiTheme="majorHAnsi" w:cstheme="majorHAnsi"/>
                <w:color w:val="333333"/>
                <w:shd w:val="clear" w:color="auto" w:fill="FFFFFF"/>
              </w:rPr>
              <w:t>Vielfältige Betrachtung von Sprache(n) als Ausdruck von Kultur, Wertvorstellungen, Weltbildern und Machtverhältnissen. Geht auf die Kolonialgeschichte ein</w:t>
            </w:r>
            <w:r w:rsidRPr="00F24A81">
              <w:rPr>
                <w:rFonts w:asciiTheme="majorHAnsi" w:eastAsia="Calibri" w:hAnsiTheme="majorHAnsi" w:cstheme="majorHAnsi"/>
              </w:rPr>
              <w:t>.</w:t>
            </w:r>
          </w:p>
          <w:p w:rsidR="00F24A81" w:rsidRPr="00F24A81" w:rsidRDefault="00F24A81" w:rsidP="00F24A81">
            <w:pPr>
              <w:rPr>
                <w:rFonts w:asciiTheme="majorHAnsi" w:hAnsiTheme="majorHAnsi" w:cstheme="majorHAnsi"/>
                <w:color w:val="333333"/>
                <w:shd w:val="clear" w:color="auto" w:fill="FFFFFF"/>
              </w:rPr>
            </w:pPr>
          </w:p>
        </w:tc>
      </w:tr>
      <w:tr w:rsidR="00D116AC" w:rsidRPr="00D0597C" w:rsidTr="00E947A5">
        <w:trPr>
          <w:trHeight w:val="567"/>
        </w:trPr>
        <w:tc>
          <w:tcPr>
            <w:tcW w:w="703" w:type="dxa"/>
          </w:tcPr>
          <w:p w:rsidR="00F24A81" w:rsidRPr="00F24A81" w:rsidRDefault="00F24A81" w:rsidP="00F24A81">
            <w:pPr>
              <w:rPr>
                <w:rFonts w:asciiTheme="majorHAnsi" w:hAnsiTheme="majorHAnsi" w:cstheme="majorHAnsi"/>
              </w:rPr>
            </w:pPr>
            <w:r w:rsidRPr="00F24A81">
              <w:rPr>
                <w:rFonts w:asciiTheme="majorHAnsi" w:eastAsia="Calibri" w:hAnsiTheme="majorHAnsi" w:cstheme="majorHAnsi"/>
              </w:rPr>
              <w:t>Sek. I 16</w:t>
            </w:r>
          </w:p>
        </w:tc>
        <w:tc>
          <w:tcPr>
            <w:tcW w:w="1423" w:type="dxa"/>
          </w:tcPr>
          <w:p w:rsidR="00F24A81" w:rsidRPr="00F24A81" w:rsidRDefault="00F24A81" w:rsidP="00F24A81">
            <w:pPr>
              <w:pStyle w:val="StandardWeb"/>
              <w:rPr>
                <w:rFonts w:asciiTheme="majorHAnsi" w:hAnsiTheme="majorHAnsi" w:cstheme="majorHAnsi"/>
              </w:rPr>
            </w:pPr>
            <w:r w:rsidRPr="00F24A81">
              <w:rPr>
                <w:rFonts w:asciiTheme="majorHAnsi" w:hAnsiTheme="majorHAnsi" w:cstheme="majorHAnsi"/>
              </w:rPr>
              <w:t>Women’s rights</w:t>
            </w:r>
          </w:p>
        </w:tc>
        <w:tc>
          <w:tcPr>
            <w:tcW w:w="2126" w:type="dxa"/>
          </w:tcPr>
          <w:p w:rsidR="00F24A81" w:rsidRPr="00F24A81" w:rsidRDefault="00F24A81" w:rsidP="00F24A81">
            <w:pPr>
              <w:rPr>
                <w:rFonts w:asciiTheme="majorHAnsi" w:hAnsiTheme="majorHAnsi" w:cstheme="majorHAnsi"/>
                <w:lang w:val="en-US"/>
              </w:rPr>
            </w:pPr>
            <w:r w:rsidRPr="00F24A81">
              <w:rPr>
                <w:rFonts w:asciiTheme="majorHAnsi" w:eastAsia="Calibri" w:hAnsiTheme="majorHAnsi" w:cstheme="majorHAnsi"/>
                <w:b/>
                <w:lang w:val="en-US"/>
              </w:rPr>
              <w:t>International Women’s Day. A Teaching Resource for Ages 9-14</w:t>
            </w:r>
            <w:r w:rsidRPr="00F24A81">
              <w:rPr>
                <w:rFonts w:asciiTheme="majorHAnsi" w:hAnsiTheme="majorHAnsi" w:cstheme="majorHAnsi"/>
                <w:lang w:val="en-US"/>
              </w:rPr>
              <w:t xml:space="preserve"> - </w:t>
            </w:r>
            <w:r w:rsidRPr="00F24A81">
              <w:rPr>
                <w:rFonts w:asciiTheme="majorHAnsi" w:eastAsia="Calibri" w:hAnsiTheme="majorHAnsi" w:cstheme="majorHAnsi"/>
                <w:lang w:val="en-US"/>
              </w:rPr>
              <w:t>Oxfam, UK</w:t>
            </w:r>
          </w:p>
          <w:p w:rsidR="00F24A81" w:rsidRPr="00F24A81" w:rsidRDefault="00F24A81" w:rsidP="00F24A81">
            <w:pPr>
              <w:rPr>
                <w:rFonts w:asciiTheme="majorHAnsi" w:hAnsiTheme="majorHAnsi" w:cstheme="majorHAnsi"/>
                <w:lang w:val="en-US"/>
              </w:rPr>
            </w:pPr>
            <w:r w:rsidRPr="00F24A81">
              <w:rPr>
                <w:rFonts w:asciiTheme="majorHAnsi" w:eastAsia="Calibri" w:hAnsiTheme="majorHAnsi" w:cstheme="majorHAnsi"/>
                <w:lang w:val="en-US"/>
              </w:rPr>
              <w:t>(2022)</w:t>
            </w:r>
          </w:p>
        </w:tc>
        <w:tc>
          <w:tcPr>
            <w:tcW w:w="2409" w:type="dxa"/>
          </w:tcPr>
          <w:p w:rsidR="00F24A81" w:rsidRPr="00E947A5" w:rsidRDefault="008B662B" w:rsidP="00E947A5">
            <w:pPr>
              <w:rPr>
                <w:rFonts w:cstheme="minorHAnsi"/>
                <w:lang w:val="en-US"/>
              </w:rPr>
            </w:pPr>
            <w:r>
              <w:fldChar w:fldCharType="begin"/>
            </w:r>
            <w:r w:rsidRPr="00130607">
              <w:rPr>
                <w:lang w:val="en-US"/>
              </w:rPr>
              <w:instrText xml:space="preserve"> HYPERLINK "https://oxfamilibrary.openrepository.com/bitstream/handle/10546/621355/edu-iwd-activity-pack-070322-en.pdf?sequence=10&amp;isAllowed=y" \h </w:instrText>
            </w:r>
            <w:r>
              <w:fldChar w:fldCharType="separate"/>
            </w:r>
            <w:r w:rsidR="00E947A5" w:rsidRPr="00E947A5">
              <w:rPr>
                <w:rStyle w:val="Hyperlink"/>
                <w:rFonts w:eastAsia="Calibri" w:cstheme="minorHAnsi"/>
                <w:lang w:val="en-US"/>
              </w:rPr>
              <w:t>https://oxfamilibrary.openrepository.com/bitstream/handle/10546/621355/edu-iwd-activity-pack-070322-en.pdf?sequence=10&amp;isAllowed=y</w:t>
            </w:r>
            <w:r>
              <w:rPr>
                <w:rStyle w:val="Hyperlink"/>
                <w:rFonts w:eastAsia="Calibri" w:cstheme="minorHAnsi"/>
                <w:lang w:val="en-US"/>
              </w:rPr>
              <w:fldChar w:fldCharType="end"/>
            </w:r>
          </w:p>
        </w:tc>
        <w:tc>
          <w:tcPr>
            <w:tcW w:w="4110" w:type="dxa"/>
          </w:tcPr>
          <w:p w:rsidR="00F24A81" w:rsidRPr="00F24A81" w:rsidRDefault="00F24A81" w:rsidP="00F24A81">
            <w:pPr>
              <w:rPr>
                <w:rFonts w:asciiTheme="majorHAnsi" w:hAnsiTheme="majorHAnsi" w:cstheme="majorHAnsi"/>
                <w:color w:val="333333"/>
                <w:shd w:val="clear" w:color="auto" w:fill="FFFFFF"/>
              </w:rPr>
            </w:pPr>
            <w:r w:rsidRPr="00F24A81">
              <w:rPr>
                <w:rFonts w:asciiTheme="majorHAnsi" w:hAnsiTheme="majorHAnsi" w:cstheme="majorHAnsi"/>
                <w:color w:val="333333"/>
                <w:shd w:val="clear" w:color="auto" w:fill="FFFFFF"/>
              </w:rPr>
              <w:t>Fünf Klassenaktivitäten und Arbeitsblätter, um junge Menschen dazu zu ermutigen, über Geschlechtergerechtigkeit nachzudenken und mögliche Maßnahmen zu überlegen, die sie ergreifen möchten.</w:t>
            </w:r>
          </w:p>
        </w:tc>
        <w:tc>
          <w:tcPr>
            <w:tcW w:w="3290" w:type="dxa"/>
          </w:tcPr>
          <w:p w:rsidR="00F24A81" w:rsidRPr="00F24A81" w:rsidRDefault="00F24A81" w:rsidP="00F24A81">
            <w:pPr>
              <w:rPr>
                <w:rFonts w:asciiTheme="majorHAnsi" w:hAnsiTheme="majorHAnsi" w:cstheme="majorHAnsi"/>
                <w:color w:val="333333"/>
                <w:shd w:val="clear" w:color="auto" w:fill="FFFFFF"/>
              </w:rPr>
            </w:pPr>
            <w:r w:rsidRPr="00F24A81">
              <w:rPr>
                <w:rFonts w:asciiTheme="majorHAnsi" w:eastAsia="Calibri" w:hAnsiTheme="majorHAnsi" w:cstheme="majorHAnsi"/>
                <w:color w:val="333333"/>
                <w:shd w:val="clear" w:color="auto" w:fill="FFFFFF"/>
              </w:rPr>
              <w:t xml:space="preserve">Das Material setzt die Themen Gendergerechtigkeit und </w:t>
            </w:r>
            <w:proofErr w:type="spellStart"/>
            <w:r w:rsidRPr="00F24A81">
              <w:rPr>
                <w:rFonts w:asciiTheme="majorHAnsi" w:eastAsia="Calibri" w:hAnsiTheme="majorHAnsi" w:cstheme="majorHAnsi"/>
                <w:color w:val="333333"/>
                <w:shd w:val="clear" w:color="auto" w:fill="FFFFFF"/>
              </w:rPr>
              <w:t>Intersektionalität</w:t>
            </w:r>
            <w:proofErr w:type="spellEnd"/>
            <w:r w:rsidRPr="00F24A81">
              <w:rPr>
                <w:rFonts w:asciiTheme="majorHAnsi" w:eastAsia="Calibri" w:hAnsiTheme="majorHAnsi" w:cstheme="majorHAnsi"/>
                <w:color w:val="333333"/>
                <w:shd w:val="clear" w:color="auto" w:fill="FFFFFF"/>
              </w:rPr>
              <w:t xml:space="preserve"> in einen globalen Rahmen und zeigt Handlungsmöglichkeiten auf. </w:t>
            </w:r>
          </w:p>
        </w:tc>
      </w:tr>
    </w:tbl>
    <w:p w:rsidR="00E947A5" w:rsidRDefault="00E947A5">
      <w:r>
        <w:lastRenderedPageBreak/>
        <w:br w:type="page"/>
      </w:r>
    </w:p>
    <w:tbl>
      <w:tblPr>
        <w:tblStyle w:val="Tabellenraster"/>
        <w:tblW w:w="14999" w:type="dxa"/>
        <w:tblInd w:w="-289" w:type="dxa"/>
        <w:tblLayout w:type="fixed"/>
        <w:tblLook w:val="04A0" w:firstRow="1" w:lastRow="0" w:firstColumn="1" w:lastColumn="0" w:noHBand="0" w:noVBand="1"/>
      </w:tblPr>
      <w:tblGrid>
        <w:gridCol w:w="993"/>
        <w:gridCol w:w="1418"/>
        <w:gridCol w:w="1841"/>
        <w:gridCol w:w="4537"/>
        <w:gridCol w:w="3261"/>
        <w:gridCol w:w="2932"/>
        <w:gridCol w:w="17"/>
      </w:tblGrid>
      <w:tr w:rsidR="00F24A81" w:rsidRPr="00D0597C" w:rsidTr="00E947A5">
        <w:trPr>
          <w:trHeight w:val="567"/>
        </w:trPr>
        <w:tc>
          <w:tcPr>
            <w:tcW w:w="14999" w:type="dxa"/>
            <w:gridSpan w:val="7"/>
            <w:shd w:val="clear" w:color="auto" w:fill="E2EFD9" w:themeFill="accent6" w:themeFillTint="33"/>
            <w:vAlign w:val="center"/>
          </w:tcPr>
          <w:p w:rsidR="00F24A81" w:rsidRPr="00F24A81" w:rsidRDefault="00620961" w:rsidP="00CE5757">
            <w:pPr>
              <w:rPr>
                <w:rFonts w:asciiTheme="majorHAnsi" w:eastAsia="Calibri" w:hAnsiTheme="majorHAnsi" w:cstheme="majorHAnsi"/>
                <w:color w:val="333333"/>
                <w:shd w:val="clear" w:color="auto" w:fill="FFFFFF"/>
              </w:rPr>
            </w:pPr>
            <w:r>
              <w:lastRenderedPageBreak/>
              <w:br w:type="page"/>
            </w:r>
            <w:proofErr w:type="spellStart"/>
            <w:r w:rsidR="00F24A81" w:rsidRPr="00F8551B">
              <w:rPr>
                <w:rFonts w:asciiTheme="majorHAnsi" w:eastAsia="Calibri" w:hAnsiTheme="majorHAnsi" w:cstheme="majorHAnsi"/>
                <w:color w:val="333333"/>
                <w:sz w:val="24"/>
                <w:shd w:val="clear" w:color="auto" w:fill="E2EFD9" w:themeFill="accent6" w:themeFillTint="33"/>
              </w:rPr>
              <w:t>Ethical</w:t>
            </w:r>
            <w:proofErr w:type="spellEnd"/>
            <w:r w:rsidR="00F24A81" w:rsidRPr="00F8551B">
              <w:rPr>
                <w:rFonts w:asciiTheme="majorHAnsi" w:eastAsia="Calibri" w:hAnsiTheme="majorHAnsi" w:cstheme="majorHAnsi"/>
                <w:color w:val="333333"/>
                <w:sz w:val="24"/>
                <w:shd w:val="clear" w:color="auto" w:fill="E2EFD9" w:themeFill="accent6" w:themeFillTint="33"/>
              </w:rPr>
              <w:t xml:space="preserve"> Global </w:t>
            </w:r>
            <w:proofErr w:type="spellStart"/>
            <w:r w:rsidR="00F24A81" w:rsidRPr="00F8551B">
              <w:rPr>
                <w:rFonts w:asciiTheme="majorHAnsi" w:eastAsia="Calibri" w:hAnsiTheme="majorHAnsi" w:cstheme="majorHAnsi"/>
                <w:color w:val="333333"/>
                <w:sz w:val="24"/>
                <w:shd w:val="clear" w:color="auto" w:fill="E2EFD9" w:themeFill="accent6" w:themeFillTint="33"/>
              </w:rPr>
              <w:t>Issues</w:t>
            </w:r>
            <w:proofErr w:type="spellEnd"/>
            <w:r w:rsidR="00F24A81" w:rsidRPr="00F8551B">
              <w:rPr>
                <w:rFonts w:asciiTheme="majorHAnsi" w:eastAsia="Calibri" w:hAnsiTheme="majorHAnsi" w:cstheme="majorHAnsi"/>
                <w:color w:val="333333"/>
                <w:sz w:val="24"/>
                <w:shd w:val="clear" w:color="auto" w:fill="E2EFD9" w:themeFill="accent6" w:themeFillTint="33"/>
              </w:rPr>
              <w:t xml:space="preserve"> </w:t>
            </w:r>
            <w:proofErr w:type="spellStart"/>
            <w:r w:rsidR="00F24A81" w:rsidRPr="00F8551B">
              <w:rPr>
                <w:rFonts w:asciiTheme="majorHAnsi" w:eastAsia="Calibri" w:hAnsiTheme="majorHAnsi" w:cstheme="majorHAnsi"/>
                <w:color w:val="333333"/>
                <w:sz w:val="24"/>
                <w:shd w:val="clear" w:color="auto" w:fill="E2EFD9" w:themeFill="accent6" w:themeFillTint="33"/>
              </w:rPr>
              <w:t>Pedagogy</w:t>
            </w:r>
            <w:proofErr w:type="spellEnd"/>
          </w:p>
        </w:tc>
      </w:tr>
      <w:tr w:rsidR="00E947A5" w:rsidRPr="00CE5757" w:rsidTr="00E947A5">
        <w:trPr>
          <w:gridAfter w:val="1"/>
          <w:wAfter w:w="17" w:type="dxa"/>
          <w:trHeight w:val="567"/>
        </w:trPr>
        <w:tc>
          <w:tcPr>
            <w:tcW w:w="993" w:type="dxa"/>
          </w:tcPr>
          <w:p w:rsidR="00CE5757" w:rsidRPr="00CE5757" w:rsidRDefault="00CE5757" w:rsidP="00CE5757">
            <w:pPr>
              <w:rPr>
                <w:rFonts w:asciiTheme="majorHAnsi" w:hAnsiTheme="majorHAnsi" w:cstheme="majorHAnsi"/>
              </w:rPr>
            </w:pPr>
            <w:r w:rsidRPr="00CE5757">
              <w:rPr>
                <w:rFonts w:asciiTheme="majorHAnsi" w:eastAsia="Calibri" w:hAnsiTheme="majorHAnsi" w:cstheme="majorHAnsi"/>
              </w:rPr>
              <w:t>Peda</w:t>
            </w:r>
            <w:r>
              <w:rPr>
                <w:rFonts w:asciiTheme="majorHAnsi" w:eastAsia="Calibri" w:hAnsiTheme="majorHAnsi" w:cstheme="majorHAnsi"/>
              </w:rPr>
              <w:t>-</w:t>
            </w:r>
            <w:proofErr w:type="spellStart"/>
            <w:r w:rsidRPr="00CE5757">
              <w:rPr>
                <w:rFonts w:asciiTheme="majorHAnsi" w:eastAsia="Calibri" w:hAnsiTheme="majorHAnsi" w:cstheme="majorHAnsi"/>
              </w:rPr>
              <w:t>gogy</w:t>
            </w:r>
            <w:proofErr w:type="spellEnd"/>
          </w:p>
        </w:tc>
        <w:tc>
          <w:tcPr>
            <w:tcW w:w="1418" w:type="dxa"/>
          </w:tcPr>
          <w:p w:rsidR="00CE5757" w:rsidRPr="00CE5757" w:rsidRDefault="00CE5757" w:rsidP="00CE5757">
            <w:pPr>
              <w:rPr>
                <w:rFonts w:asciiTheme="majorHAnsi" w:hAnsiTheme="majorHAnsi" w:cstheme="majorHAnsi"/>
                <w:lang w:val="en-US"/>
              </w:rPr>
            </w:pPr>
            <w:r w:rsidRPr="00CE5757">
              <w:rPr>
                <w:rFonts w:asciiTheme="majorHAnsi" w:eastAsia="Calibri" w:hAnsiTheme="majorHAnsi" w:cstheme="majorHAnsi"/>
                <w:lang w:val="en-US"/>
              </w:rPr>
              <w:t xml:space="preserve">Multiple- </w:t>
            </w:r>
            <w:proofErr w:type="spellStart"/>
            <w:r w:rsidRPr="00CE5757">
              <w:rPr>
                <w:rFonts w:asciiTheme="majorHAnsi" w:eastAsia="Calibri" w:hAnsiTheme="majorHAnsi" w:cstheme="majorHAnsi"/>
                <w:lang w:val="en-US"/>
              </w:rPr>
              <w:t>perspectivity</w:t>
            </w:r>
            <w:proofErr w:type="spellEnd"/>
            <w:r w:rsidRPr="00CE5757">
              <w:rPr>
                <w:rFonts w:asciiTheme="majorHAnsi" w:eastAsia="Calibri" w:hAnsiTheme="majorHAnsi" w:cstheme="majorHAnsi"/>
                <w:lang w:val="en-US"/>
              </w:rPr>
              <w:t xml:space="preserve"> of global issues</w:t>
            </w:r>
          </w:p>
        </w:tc>
        <w:tc>
          <w:tcPr>
            <w:tcW w:w="1841" w:type="dxa"/>
          </w:tcPr>
          <w:p w:rsidR="00CE5757" w:rsidRPr="00CE5757" w:rsidRDefault="00CE5757" w:rsidP="00CE5757">
            <w:pPr>
              <w:rPr>
                <w:rFonts w:asciiTheme="majorHAnsi" w:hAnsiTheme="majorHAnsi" w:cstheme="majorHAnsi"/>
                <w:lang w:val="en-US"/>
              </w:rPr>
            </w:pPr>
            <w:r w:rsidRPr="00CE5757">
              <w:rPr>
                <w:rFonts w:asciiTheme="majorHAnsi" w:eastAsia="Calibri" w:hAnsiTheme="majorHAnsi" w:cstheme="majorHAnsi"/>
                <w:b/>
                <w:lang w:val="en-US"/>
              </w:rPr>
              <w:t>Teaching for Sustainable Development through Ethical Issues Pedagogy</w:t>
            </w:r>
            <w:r w:rsidRPr="00CE5757">
              <w:rPr>
                <w:rFonts w:asciiTheme="majorHAnsi" w:eastAsia="Calibri" w:hAnsiTheme="majorHAnsi" w:cstheme="majorHAnsi"/>
                <w:lang w:val="en-US"/>
              </w:rPr>
              <w:t xml:space="preserve"> </w:t>
            </w:r>
            <w:r w:rsidRPr="00CE5757">
              <w:rPr>
                <w:rFonts w:asciiTheme="majorHAnsi" w:hAnsiTheme="majorHAnsi" w:cstheme="majorHAnsi"/>
                <w:lang w:val="en-US"/>
              </w:rPr>
              <w:t xml:space="preserve">- </w:t>
            </w:r>
          </w:p>
          <w:p w:rsidR="00CE5757" w:rsidRPr="00CE5757" w:rsidRDefault="00CE5757" w:rsidP="00CE5757">
            <w:pPr>
              <w:rPr>
                <w:rFonts w:asciiTheme="majorHAnsi" w:hAnsiTheme="majorHAnsi" w:cstheme="majorHAnsi"/>
              </w:rPr>
            </w:pPr>
            <w:r w:rsidRPr="00CE5757">
              <w:rPr>
                <w:rFonts w:asciiTheme="majorHAnsi" w:eastAsia="Calibri" w:hAnsiTheme="majorHAnsi" w:cstheme="majorHAnsi"/>
              </w:rPr>
              <w:t xml:space="preserve">University </w:t>
            </w:r>
            <w:proofErr w:type="spellStart"/>
            <w:r w:rsidRPr="00CE5757">
              <w:rPr>
                <w:rFonts w:asciiTheme="majorHAnsi" w:eastAsia="Calibri" w:hAnsiTheme="majorHAnsi" w:cstheme="majorHAnsi"/>
              </w:rPr>
              <w:t>of</w:t>
            </w:r>
            <w:proofErr w:type="spellEnd"/>
            <w:r w:rsidRPr="00CE5757">
              <w:rPr>
                <w:rFonts w:asciiTheme="majorHAnsi" w:eastAsia="Calibri" w:hAnsiTheme="majorHAnsi" w:cstheme="majorHAnsi"/>
              </w:rPr>
              <w:t xml:space="preserve"> Manchester, UK (2019)</w:t>
            </w:r>
          </w:p>
        </w:tc>
        <w:tc>
          <w:tcPr>
            <w:tcW w:w="4537" w:type="dxa"/>
          </w:tcPr>
          <w:p w:rsidR="00CE5757" w:rsidRPr="00CE5757" w:rsidRDefault="008B662B" w:rsidP="00E947A5">
            <w:pPr>
              <w:ind w:right="38"/>
              <w:rPr>
                <w:rFonts w:asciiTheme="majorHAnsi" w:hAnsiTheme="majorHAnsi" w:cstheme="majorHAnsi"/>
              </w:rPr>
            </w:pPr>
            <w:hyperlink r:id="rId9" w:history="1">
              <w:r w:rsidR="00E947A5" w:rsidRPr="00FF6042">
                <w:rPr>
                  <w:rStyle w:val="Hyperlink"/>
                  <w:rFonts w:eastAsia="Calibri" w:cstheme="minorHAnsi"/>
                </w:rPr>
                <w:t>https://www.mmu.ac.uk/media/mmuacuk/content/documents/esri/projects/teacher-resource-project/Ethical-Global-Issues-English.pdf</w:t>
              </w:r>
            </w:hyperlink>
          </w:p>
        </w:tc>
        <w:tc>
          <w:tcPr>
            <w:tcW w:w="3261" w:type="dxa"/>
          </w:tcPr>
          <w:p w:rsidR="00CE5757" w:rsidRPr="00CE5757" w:rsidRDefault="00CE5757" w:rsidP="00CE5757">
            <w:pPr>
              <w:rPr>
                <w:rFonts w:asciiTheme="majorHAnsi" w:hAnsiTheme="majorHAnsi" w:cstheme="majorHAnsi"/>
              </w:rPr>
            </w:pPr>
            <w:r w:rsidRPr="00CE5757">
              <w:rPr>
                <w:rFonts w:asciiTheme="majorHAnsi" w:hAnsiTheme="majorHAnsi" w:cstheme="majorHAnsi"/>
              </w:rPr>
              <w:t>Vier Übungen, um Mainstream- und marginalisierte Perspektiven zu lokalen und globalen Themen zu erkunden und zu analysieren, sowie eine Checkliste für Antworten und Maßnahmen.</w:t>
            </w:r>
          </w:p>
        </w:tc>
        <w:tc>
          <w:tcPr>
            <w:tcW w:w="2932" w:type="dxa"/>
          </w:tcPr>
          <w:p w:rsidR="00CE5757" w:rsidRPr="00CE5757" w:rsidRDefault="00CE5757" w:rsidP="00CE5757">
            <w:pPr>
              <w:rPr>
                <w:rFonts w:asciiTheme="majorHAnsi" w:hAnsiTheme="majorHAnsi" w:cstheme="majorHAnsi"/>
              </w:rPr>
            </w:pPr>
            <w:r w:rsidRPr="00CE5757">
              <w:rPr>
                <w:rFonts w:asciiTheme="majorHAnsi" w:eastAsia="Calibri" w:hAnsiTheme="majorHAnsi" w:cstheme="majorHAnsi"/>
              </w:rPr>
              <w:t>Basiert auf Vanessa Andreottis Heads-</w:t>
            </w:r>
            <w:proofErr w:type="spellStart"/>
            <w:r w:rsidRPr="00CE5757">
              <w:rPr>
                <w:rFonts w:asciiTheme="majorHAnsi" w:eastAsia="Calibri" w:hAnsiTheme="majorHAnsi" w:cstheme="majorHAnsi"/>
              </w:rPr>
              <w:t>Up</w:t>
            </w:r>
            <w:proofErr w:type="spellEnd"/>
            <w:r w:rsidRPr="00CE5757">
              <w:rPr>
                <w:rFonts w:asciiTheme="majorHAnsi" w:eastAsia="Calibri" w:hAnsiTheme="majorHAnsi" w:cstheme="majorHAnsi"/>
              </w:rPr>
              <w:t xml:space="preserve"> Checklist, regt ethisches Denken an, hilft Lehrern und Lehrerinnen, ihre Zugänge zu Themen kritisch zu reflektieren.</w:t>
            </w:r>
            <w:r>
              <w:rPr>
                <w:rStyle w:val="Funotenzeichen"/>
                <w:rFonts w:asciiTheme="majorHAnsi" w:eastAsia="Calibri" w:hAnsiTheme="majorHAnsi" w:cstheme="majorHAnsi"/>
              </w:rPr>
              <w:footnoteReference w:id="11"/>
            </w:r>
          </w:p>
        </w:tc>
      </w:tr>
      <w:tr w:rsidR="00CE5757" w:rsidRPr="00CE5757" w:rsidTr="00E947A5">
        <w:trPr>
          <w:trHeight w:val="567"/>
        </w:trPr>
        <w:tc>
          <w:tcPr>
            <w:tcW w:w="14999" w:type="dxa"/>
            <w:gridSpan w:val="7"/>
            <w:shd w:val="clear" w:color="auto" w:fill="E2EFD9" w:themeFill="accent6" w:themeFillTint="33"/>
            <w:vAlign w:val="center"/>
          </w:tcPr>
          <w:p w:rsidR="00CE5757" w:rsidRPr="00CE5757" w:rsidRDefault="00CE5757" w:rsidP="00CE5757">
            <w:pPr>
              <w:rPr>
                <w:rFonts w:asciiTheme="majorHAnsi" w:eastAsia="Calibri" w:hAnsiTheme="majorHAnsi" w:cstheme="majorHAnsi"/>
              </w:rPr>
            </w:pPr>
            <w:r w:rsidRPr="00F8551B">
              <w:rPr>
                <w:rFonts w:asciiTheme="majorHAnsi" w:eastAsia="Calibri" w:hAnsiTheme="majorHAnsi" w:cstheme="majorHAnsi"/>
                <w:sz w:val="24"/>
              </w:rPr>
              <w:t>Alternativen</w:t>
            </w:r>
          </w:p>
        </w:tc>
      </w:tr>
      <w:tr w:rsidR="00E947A5" w:rsidRPr="00CE5757" w:rsidTr="00E947A5">
        <w:trPr>
          <w:gridAfter w:val="1"/>
          <w:wAfter w:w="17" w:type="dxa"/>
          <w:trHeight w:val="567"/>
        </w:trPr>
        <w:tc>
          <w:tcPr>
            <w:tcW w:w="993" w:type="dxa"/>
          </w:tcPr>
          <w:p w:rsidR="00CE5757" w:rsidRPr="005C77D3" w:rsidRDefault="00CE5757" w:rsidP="00CE5757">
            <w:pPr>
              <w:rPr>
                <w:rFonts w:asciiTheme="majorHAnsi" w:hAnsiTheme="majorHAnsi" w:cstheme="majorHAnsi"/>
              </w:rPr>
            </w:pPr>
            <w:proofErr w:type="gramStart"/>
            <w:r w:rsidRPr="005C77D3">
              <w:rPr>
                <w:rFonts w:asciiTheme="majorHAnsi" w:eastAsia="Calibri" w:hAnsiTheme="majorHAnsi" w:cstheme="majorHAnsi"/>
              </w:rPr>
              <w:t>Alter-native</w:t>
            </w:r>
            <w:proofErr w:type="gramEnd"/>
            <w:r w:rsidRPr="005C77D3">
              <w:rPr>
                <w:rFonts w:asciiTheme="majorHAnsi" w:eastAsia="Calibri" w:hAnsiTheme="majorHAnsi" w:cstheme="majorHAnsi"/>
              </w:rPr>
              <w:t xml:space="preserve"> zu </w:t>
            </w:r>
          </w:p>
          <w:p w:rsidR="00CE5757" w:rsidRPr="005C77D3" w:rsidRDefault="00CE5757" w:rsidP="00CE5757">
            <w:pPr>
              <w:rPr>
                <w:rFonts w:asciiTheme="majorHAnsi" w:hAnsiTheme="majorHAnsi" w:cstheme="majorHAnsi"/>
              </w:rPr>
            </w:pPr>
            <w:r w:rsidRPr="005C77D3">
              <w:rPr>
                <w:rFonts w:asciiTheme="majorHAnsi" w:hAnsiTheme="majorHAnsi" w:cstheme="majorHAnsi"/>
              </w:rPr>
              <w:t>Sek I 8</w:t>
            </w:r>
          </w:p>
        </w:tc>
        <w:tc>
          <w:tcPr>
            <w:tcW w:w="1418" w:type="dxa"/>
          </w:tcPr>
          <w:p w:rsidR="00CE5757" w:rsidRPr="005C77D3" w:rsidRDefault="00CE5757" w:rsidP="00CE5757">
            <w:pPr>
              <w:rPr>
                <w:rFonts w:asciiTheme="majorHAnsi" w:hAnsiTheme="majorHAnsi" w:cstheme="majorHAnsi"/>
                <w:lang w:val="en-AU"/>
              </w:rPr>
            </w:pPr>
            <w:r w:rsidRPr="005C77D3">
              <w:rPr>
                <w:rFonts w:asciiTheme="majorHAnsi" w:eastAsia="Calibri" w:hAnsiTheme="majorHAnsi" w:cstheme="majorHAnsi"/>
                <w:lang w:val="en-AU"/>
              </w:rPr>
              <w:t xml:space="preserve">Human rights </w:t>
            </w:r>
          </w:p>
        </w:tc>
        <w:tc>
          <w:tcPr>
            <w:tcW w:w="1841" w:type="dxa"/>
          </w:tcPr>
          <w:p w:rsidR="00CE5757" w:rsidRPr="005C77D3" w:rsidRDefault="005C77D3" w:rsidP="00CE5757">
            <w:pPr>
              <w:rPr>
                <w:rFonts w:asciiTheme="majorHAnsi" w:hAnsiTheme="majorHAnsi" w:cstheme="majorHAnsi"/>
                <w:lang w:val="en-AU"/>
              </w:rPr>
            </w:pPr>
            <w:r w:rsidRPr="005C77D3">
              <w:rPr>
                <w:rFonts w:asciiTheme="majorHAnsi" w:eastAsia="Calibri" w:hAnsiTheme="majorHAnsi" w:cstheme="majorHAnsi"/>
                <w:b/>
                <w:lang w:val="en-AU"/>
              </w:rPr>
              <w:t>What Are Human</w:t>
            </w:r>
            <w:r w:rsidR="00CE5757" w:rsidRPr="005C77D3">
              <w:rPr>
                <w:rFonts w:asciiTheme="majorHAnsi" w:eastAsia="Calibri" w:hAnsiTheme="majorHAnsi" w:cstheme="majorHAnsi"/>
                <w:b/>
                <w:lang w:val="en-AU"/>
              </w:rPr>
              <w:t xml:space="preserve"> Rights?</w:t>
            </w:r>
            <w:r w:rsidR="00CE5757" w:rsidRPr="005C77D3">
              <w:rPr>
                <w:rFonts w:asciiTheme="majorHAnsi" w:eastAsia="Calibri" w:hAnsiTheme="majorHAnsi" w:cstheme="majorHAnsi"/>
                <w:lang w:val="en-AU"/>
              </w:rPr>
              <w:t xml:space="preserve"> </w:t>
            </w:r>
            <w:r w:rsidR="00CE5757" w:rsidRPr="005C77D3">
              <w:rPr>
                <w:rFonts w:asciiTheme="majorHAnsi" w:hAnsiTheme="majorHAnsi" w:cstheme="majorHAnsi"/>
                <w:lang w:val="en-AU"/>
              </w:rPr>
              <w:t xml:space="preserve">- </w:t>
            </w:r>
            <w:r w:rsidR="00CE5757" w:rsidRPr="005C77D3">
              <w:rPr>
                <w:rFonts w:asciiTheme="majorHAnsi" w:eastAsia="Calibri" w:hAnsiTheme="majorHAnsi" w:cstheme="majorHAnsi"/>
                <w:lang w:val="en-AU"/>
              </w:rPr>
              <w:t>Young Citizens, UK  (2020)</w:t>
            </w:r>
            <w:r w:rsidR="00CE5757" w:rsidRPr="005C77D3">
              <w:rPr>
                <w:rStyle w:val="Funotenzeichen"/>
                <w:rFonts w:asciiTheme="majorHAnsi" w:hAnsiTheme="majorHAnsi" w:cstheme="majorHAnsi"/>
                <w:lang w:val="en-US"/>
              </w:rPr>
              <w:t xml:space="preserve"> </w:t>
            </w:r>
            <w:r w:rsidR="00CE5757" w:rsidRPr="005C77D3">
              <w:rPr>
                <w:rStyle w:val="Funotenzeichen"/>
                <w:rFonts w:asciiTheme="majorHAnsi" w:hAnsiTheme="majorHAnsi" w:cstheme="majorHAnsi"/>
                <w:lang w:val="en-US"/>
              </w:rPr>
              <w:footnoteReference w:id="12"/>
            </w:r>
          </w:p>
        </w:tc>
        <w:tc>
          <w:tcPr>
            <w:tcW w:w="4537" w:type="dxa"/>
          </w:tcPr>
          <w:p w:rsidR="00CE5757" w:rsidRPr="00E947A5" w:rsidRDefault="008B662B" w:rsidP="00E947A5">
            <w:pPr>
              <w:rPr>
                <w:lang w:val="en-AU"/>
              </w:rPr>
            </w:pPr>
            <w:hyperlink r:id="rId10">
              <w:r w:rsidR="00E947A5" w:rsidRPr="00E947A5">
                <w:rPr>
                  <w:rStyle w:val="Hyperlink"/>
                  <w:rFonts w:eastAsia="Calibri"/>
                  <w:lang w:val="en-AU"/>
                </w:rPr>
                <w:t>https://www.youngcitizens.org/resource/what-are-human-rights/</w:t>
              </w:r>
            </w:hyperlink>
          </w:p>
          <w:p w:rsidR="00620961" w:rsidRPr="00E947A5" w:rsidRDefault="00620961" w:rsidP="00E947A5">
            <w:pPr>
              <w:rPr>
                <w:rFonts w:asciiTheme="majorHAnsi" w:eastAsia="Calibri" w:hAnsiTheme="majorHAnsi" w:cstheme="majorHAnsi"/>
                <w:lang w:val="en-AU"/>
              </w:rPr>
            </w:pPr>
          </w:p>
        </w:tc>
        <w:tc>
          <w:tcPr>
            <w:tcW w:w="3261" w:type="dxa"/>
          </w:tcPr>
          <w:p w:rsidR="00CE5757" w:rsidRPr="005C77D3" w:rsidRDefault="00CE5757" w:rsidP="00CE5757">
            <w:pPr>
              <w:rPr>
                <w:rFonts w:asciiTheme="majorHAnsi" w:hAnsiTheme="majorHAnsi" w:cstheme="majorHAnsi"/>
              </w:rPr>
            </w:pPr>
            <w:r w:rsidRPr="005C77D3">
              <w:rPr>
                <w:rFonts w:asciiTheme="majorHAnsi" w:hAnsiTheme="majorHAnsi" w:cstheme="majorHAnsi"/>
              </w:rPr>
              <w:t>In zwei Aktivitäten erhalten die Schüler*innen einen grundlegenden Überblick über die Allgemeine Erklärung der Menschenrechte der Vereinten Nationen.</w:t>
            </w:r>
          </w:p>
        </w:tc>
        <w:tc>
          <w:tcPr>
            <w:tcW w:w="2932" w:type="dxa"/>
          </w:tcPr>
          <w:p w:rsidR="00CE5757" w:rsidRPr="005C77D3" w:rsidRDefault="00CE5757" w:rsidP="00CE5757">
            <w:pPr>
              <w:rPr>
                <w:rFonts w:asciiTheme="majorHAnsi" w:hAnsiTheme="majorHAnsi" w:cstheme="majorHAnsi"/>
                <w:color w:val="333333"/>
                <w:shd w:val="clear" w:color="auto" w:fill="FFFFFF"/>
              </w:rPr>
            </w:pPr>
            <w:r w:rsidRPr="005C77D3">
              <w:rPr>
                <w:rFonts w:asciiTheme="majorHAnsi" w:eastAsia="Calibri" w:hAnsiTheme="majorHAnsi" w:cstheme="majorHAnsi"/>
                <w:color w:val="333333"/>
                <w:shd w:val="clear" w:color="auto" w:fill="FFFFFF"/>
              </w:rPr>
              <w:t xml:space="preserve">Vermittelt den politischen und historischen Hintergrund der Menschenrechte. Sek 1 8 ist etwas kindlicher, aber ich finde es didaktisch spannender.  </w:t>
            </w:r>
          </w:p>
        </w:tc>
      </w:tr>
    </w:tbl>
    <w:p w:rsidR="0051598C" w:rsidRPr="00CE5757" w:rsidRDefault="0051598C"/>
    <w:sectPr w:rsidR="0051598C" w:rsidRPr="00CE5757" w:rsidSect="00E947A5">
      <w:headerReference w:type="even" r:id="rId11"/>
      <w:headerReference w:type="default" r:id="rId12"/>
      <w:footerReference w:type="even" r:id="rId13"/>
      <w:footerReference w:type="default" r:id="rId14"/>
      <w:headerReference w:type="first" r:id="rId15"/>
      <w:footerReference w:type="first" r:id="rId16"/>
      <w:pgSz w:w="16838" w:h="11906" w:orient="landscape"/>
      <w:pgMar w:top="1417" w:right="1417"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62B" w:rsidRDefault="008B662B" w:rsidP="00055DE6">
      <w:pPr>
        <w:spacing w:after="0" w:line="240" w:lineRule="auto"/>
      </w:pPr>
      <w:r>
        <w:separator/>
      </w:r>
    </w:p>
  </w:endnote>
  <w:endnote w:type="continuationSeparator" w:id="0">
    <w:p w:rsidR="008B662B" w:rsidRDefault="008B662B" w:rsidP="00055D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607" w:rsidRDefault="00130607">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A2F" w:rsidRPr="00130607" w:rsidRDefault="00570A2F" w:rsidP="00130607">
    <w:pPr>
      <w:pStyle w:val="Fuzeile"/>
    </w:pPr>
    <w:bookmarkStart w:id="0" w:name="_GoBack"/>
    <w:bookmarkEnd w:id="0"/>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607" w:rsidRDefault="00130607">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62B" w:rsidRDefault="008B662B" w:rsidP="00055DE6">
      <w:pPr>
        <w:spacing w:after="0" w:line="240" w:lineRule="auto"/>
      </w:pPr>
      <w:r>
        <w:separator/>
      </w:r>
    </w:p>
  </w:footnote>
  <w:footnote w:type="continuationSeparator" w:id="0">
    <w:p w:rsidR="008B662B" w:rsidRDefault="008B662B" w:rsidP="00055DE6">
      <w:pPr>
        <w:spacing w:after="0" w:line="240" w:lineRule="auto"/>
      </w:pPr>
      <w:r>
        <w:continuationSeparator/>
      </w:r>
    </w:p>
  </w:footnote>
  <w:footnote w:id="1">
    <w:p w:rsidR="00055DE6" w:rsidRPr="005C77D3" w:rsidRDefault="00055DE6">
      <w:pPr>
        <w:pStyle w:val="Funotentext"/>
        <w:rPr>
          <w:rFonts w:asciiTheme="majorHAnsi" w:hAnsiTheme="majorHAnsi" w:cstheme="majorHAnsi"/>
        </w:rPr>
      </w:pPr>
      <w:r w:rsidRPr="005C77D3">
        <w:rPr>
          <w:rStyle w:val="Funotenzeichen"/>
          <w:rFonts w:asciiTheme="majorHAnsi" w:hAnsiTheme="majorHAnsi" w:cstheme="majorHAnsi"/>
        </w:rPr>
        <w:footnoteRef/>
      </w:r>
      <w:r w:rsidRPr="005C77D3">
        <w:rPr>
          <w:rFonts w:asciiTheme="majorHAnsi" w:hAnsiTheme="majorHAnsi" w:cstheme="majorHAnsi"/>
        </w:rPr>
        <w:t xml:space="preserve"> </w:t>
      </w:r>
      <w:r w:rsidR="00F24A81" w:rsidRPr="005C77D3">
        <w:rPr>
          <w:rFonts w:asciiTheme="majorHAnsi" w:hAnsiTheme="majorHAnsi" w:cstheme="majorHAnsi"/>
        </w:rPr>
        <w:t>Anmeldung notwendig</w:t>
      </w:r>
    </w:p>
  </w:footnote>
  <w:footnote w:id="2">
    <w:p w:rsidR="00055DE6" w:rsidRPr="00F24A81" w:rsidRDefault="00055DE6" w:rsidP="00055DE6">
      <w:pPr>
        <w:pStyle w:val="Funotentext"/>
      </w:pPr>
      <w:r w:rsidRPr="005C77D3">
        <w:rPr>
          <w:rStyle w:val="Funotenzeichen"/>
          <w:rFonts w:asciiTheme="majorHAnsi" w:hAnsiTheme="majorHAnsi" w:cstheme="majorHAnsi"/>
        </w:rPr>
        <w:footnoteRef/>
      </w:r>
      <w:r w:rsidRPr="005C77D3">
        <w:rPr>
          <w:rFonts w:asciiTheme="majorHAnsi" w:hAnsiTheme="majorHAnsi" w:cstheme="majorHAnsi"/>
        </w:rPr>
        <w:t xml:space="preserve"> </w:t>
      </w:r>
      <w:r w:rsidR="00F24A81" w:rsidRPr="005C77D3">
        <w:rPr>
          <w:rFonts w:asciiTheme="majorHAnsi" w:hAnsiTheme="majorHAnsi" w:cstheme="majorHAnsi"/>
        </w:rPr>
        <w:t>Anmeldung notwendig</w:t>
      </w:r>
    </w:p>
  </w:footnote>
  <w:footnote w:id="3">
    <w:p w:rsidR="00D116AC" w:rsidRPr="005C77D3" w:rsidRDefault="00D116AC" w:rsidP="005C77D3">
      <w:pPr>
        <w:pStyle w:val="Funotentext"/>
        <w:rPr>
          <w:rFonts w:asciiTheme="majorHAnsi" w:hAnsiTheme="majorHAnsi" w:cstheme="majorHAnsi"/>
        </w:rPr>
      </w:pPr>
      <w:r w:rsidRPr="005C77D3">
        <w:rPr>
          <w:rStyle w:val="Funotenzeichen"/>
          <w:rFonts w:asciiTheme="majorHAnsi" w:hAnsiTheme="majorHAnsi" w:cstheme="majorHAnsi"/>
        </w:rPr>
        <w:footnoteRef/>
      </w:r>
      <w:r w:rsidRPr="005C77D3">
        <w:rPr>
          <w:rFonts w:asciiTheme="majorHAnsi" w:hAnsiTheme="majorHAnsi" w:cstheme="majorHAnsi"/>
        </w:rPr>
        <w:t xml:space="preserve"> Anmeldung notwendig</w:t>
      </w:r>
    </w:p>
  </w:footnote>
  <w:footnote w:id="4">
    <w:p w:rsidR="00D116AC" w:rsidRPr="005C77D3" w:rsidRDefault="00D116AC" w:rsidP="00923B5B">
      <w:pPr>
        <w:pStyle w:val="Funotentext"/>
        <w:rPr>
          <w:rFonts w:asciiTheme="majorHAnsi" w:hAnsiTheme="majorHAnsi" w:cstheme="majorHAnsi"/>
        </w:rPr>
      </w:pPr>
      <w:r w:rsidRPr="005C77D3">
        <w:rPr>
          <w:rStyle w:val="Funotenzeichen"/>
          <w:rFonts w:asciiTheme="majorHAnsi" w:hAnsiTheme="majorHAnsi" w:cstheme="majorHAnsi"/>
        </w:rPr>
        <w:footnoteRef/>
      </w:r>
      <w:r w:rsidRPr="005C77D3">
        <w:rPr>
          <w:rFonts w:asciiTheme="majorHAnsi" w:hAnsiTheme="majorHAnsi" w:cstheme="majorHAnsi"/>
        </w:rPr>
        <w:t xml:space="preserve"> Anmeldung notwendig</w:t>
      </w:r>
    </w:p>
  </w:footnote>
  <w:footnote w:id="5">
    <w:p w:rsidR="00D116AC" w:rsidRPr="005C77D3" w:rsidRDefault="00D116AC" w:rsidP="00923B5B">
      <w:pPr>
        <w:pStyle w:val="Funotentext"/>
      </w:pPr>
      <w:r w:rsidRPr="005C77D3">
        <w:rPr>
          <w:rStyle w:val="Funotenzeichen"/>
          <w:rFonts w:asciiTheme="majorHAnsi" w:hAnsiTheme="majorHAnsi" w:cstheme="majorHAnsi"/>
        </w:rPr>
        <w:footnoteRef/>
      </w:r>
      <w:r w:rsidRPr="005C77D3">
        <w:rPr>
          <w:rFonts w:asciiTheme="majorHAnsi" w:hAnsiTheme="majorHAnsi" w:cstheme="majorHAnsi"/>
        </w:rPr>
        <w:t xml:space="preserve"> Anmeldung notwendig</w:t>
      </w:r>
    </w:p>
  </w:footnote>
  <w:footnote w:id="6">
    <w:p w:rsidR="00D116AC" w:rsidRPr="00F8551B" w:rsidRDefault="00D116AC">
      <w:pPr>
        <w:pStyle w:val="Funotentext"/>
        <w:rPr>
          <w:rFonts w:asciiTheme="majorHAnsi" w:hAnsiTheme="majorHAnsi" w:cstheme="majorHAnsi"/>
        </w:rPr>
      </w:pPr>
      <w:r w:rsidRPr="005C77D3">
        <w:rPr>
          <w:rStyle w:val="Funotenzeichen"/>
          <w:rFonts w:asciiTheme="majorHAnsi" w:hAnsiTheme="majorHAnsi" w:cstheme="majorHAnsi"/>
        </w:rPr>
        <w:footnoteRef/>
      </w:r>
      <w:r w:rsidRPr="00F8551B">
        <w:rPr>
          <w:rFonts w:asciiTheme="majorHAnsi" w:hAnsiTheme="majorHAnsi" w:cstheme="majorHAnsi"/>
        </w:rPr>
        <w:t xml:space="preserve"> Anmeldung notwendig</w:t>
      </w:r>
    </w:p>
  </w:footnote>
  <w:footnote w:id="7">
    <w:p w:rsidR="00D116AC" w:rsidRPr="005C77D3" w:rsidRDefault="00D116AC" w:rsidP="00D0597C">
      <w:pPr>
        <w:pStyle w:val="Funotentext"/>
        <w:rPr>
          <w:rFonts w:asciiTheme="majorHAnsi" w:hAnsiTheme="majorHAnsi" w:cstheme="majorHAnsi"/>
        </w:rPr>
      </w:pPr>
      <w:r w:rsidRPr="005C77D3">
        <w:rPr>
          <w:rStyle w:val="Funotenzeichen"/>
          <w:rFonts w:asciiTheme="majorHAnsi" w:hAnsiTheme="majorHAnsi" w:cstheme="majorHAnsi"/>
        </w:rPr>
        <w:footnoteRef/>
      </w:r>
      <w:r w:rsidRPr="005C77D3">
        <w:rPr>
          <w:rFonts w:asciiTheme="majorHAnsi" w:hAnsiTheme="majorHAnsi" w:cstheme="majorHAnsi"/>
        </w:rPr>
        <w:t xml:space="preserve"> Kann zusammen mit Sek I 5 verwendet werden</w:t>
      </w:r>
    </w:p>
  </w:footnote>
  <w:footnote w:id="8">
    <w:p w:rsidR="00D116AC" w:rsidRPr="00F24A81" w:rsidRDefault="00D116AC" w:rsidP="00DD103D">
      <w:pPr>
        <w:pStyle w:val="Funotentext"/>
      </w:pPr>
      <w:r w:rsidRPr="005C77D3">
        <w:rPr>
          <w:rStyle w:val="Funotenzeichen"/>
          <w:rFonts w:asciiTheme="majorHAnsi" w:hAnsiTheme="majorHAnsi" w:cstheme="majorHAnsi"/>
        </w:rPr>
        <w:footnoteRef/>
      </w:r>
      <w:r w:rsidRPr="005C77D3">
        <w:rPr>
          <w:rFonts w:asciiTheme="majorHAnsi" w:hAnsiTheme="majorHAnsi" w:cstheme="majorHAnsi"/>
        </w:rPr>
        <w:t xml:space="preserve"> Anmeldung notwendig</w:t>
      </w:r>
    </w:p>
  </w:footnote>
  <w:footnote w:id="9">
    <w:p w:rsidR="00D116AC" w:rsidRPr="005C77D3" w:rsidRDefault="00D116AC" w:rsidP="00DD103D">
      <w:pPr>
        <w:pStyle w:val="Funotentext"/>
        <w:rPr>
          <w:rFonts w:asciiTheme="majorHAnsi" w:hAnsiTheme="majorHAnsi" w:cstheme="majorHAnsi"/>
        </w:rPr>
      </w:pPr>
      <w:r w:rsidRPr="005C77D3">
        <w:rPr>
          <w:rStyle w:val="Funotenzeichen"/>
          <w:rFonts w:asciiTheme="majorHAnsi" w:hAnsiTheme="majorHAnsi" w:cstheme="majorHAnsi"/>
        </w:rPr>
        <w:footnoteRef/>
      </w:r>
      <w:r w:rsidRPr="005C77D3">
        <w:rPr>
          <w:rFonts w:asciiTheme="majorHAnsi" w:hAnsiTheme="majorHAnsi" w:cstheme="majorHAnsi"/>
        </w:rPr>
        <w:t xml:space="preserve"> Anmeldung notwendig</w:t>
      </w:r>
    </w:p>
  </w:footnote>
  <w:footnote w:id="10">
    <w:p w:rsidR="00D116AC" w:rsidRPr="005C77D3" w:rsidRDefault="00D116AC" w:rsidP="00DD103D">
      <w:pPr>
        <w:pStyle w:val="Funotentext"/>
        <w:rPr>
          <w:rFonts w:asciiTheme="majorHAnsi" w:hAnsiTheme="majorHAnsi" w:cstheme="majorHAnsi"/>
        </w:rPr>
      </w:pPr>
      <w:r w:rsidRPr="005C77D3">
        <w:rPr>
          <w:rStyle w:val="Funotenzeichen"/>
          <w:rFonts w:asciiTheme="majorHAnsi" w:hAnsiTheme="majorHAnsi" w:cstheme="majorHAnsi"/>
        </w:rPr>
        <w:footnoteRef/>
      </w:r>
      <w:r w:rsidRPr="005C77D3">
        <w:rPr>
          <w:rFonts w:asciiTheme="majorHAnsi" w:hAnsiTheme="majorHAnsi" w:cstheme="majorHAnsi"/>
        </w:rPr>
        <w:t xml:space="preserve"> Anmeldung notwendig</w:t>
      </w:r>
    </w:p>
  </w:footnote>
  <w:footnote w:id="11">
    <w:p w:rsidR="00CE5757" w:rsidRPr="005C77D3" w:rsidRDefault="00CE5757">
      <w:pPr>
        <w:pStyle w:val="Funotentext"/>
        <w:rPr>
          <w:rFonts w:asciiTheme="majorHAnsi" w:hAnsiTheme="majorHAnsi" w:cstheme="majorHAnsi"/>
        </w:rPr>
      </w:pPr>
      <w:r w:rsidRPr="005C77D3">
        <w:rPr>
          <w:rStyle w:val="Funotenzeichen"/>
          <w:rFonts w:asciiTheme="majorHAnsi" w:hAnsiTheme="majorHAnsi" w:cstheme="majorHAnsi"/>
        </w:rPr>
        <w:footnoteRef/>
      </w:r>
      <w:r w:rsidRPr="005C77D3">
        <w:rPr>
          <w:rFonts w:asciiTheme="majorHAnsi" w:hAnsiTheme="majorHAnsi" w:cstheme="majorHAnsi"/>
        </w:rPr>
        <w:t xml:space="preserve"> </w:t>
      </w:r>
      <w:r w:rsidR="005C77D3" w:rsidRPr="005C77D3">
        <w:rPr>
          <w:rFonts w:asciiTheme="majorHAnsi" w:hAnsiTheme="majorHAnsi" w:cstheme="majorHAnsi"/>
        </w:rPr>
        <w:t>Auch in Tschechisch, Estnisch, Finnisch, Französisch, Deutsch, Portugie</w:t>
      </w:r>
      <w:r w:rsidR="005C77D3">
        <w:rPr>
          <w:rFonts w:asciiTheme="majorHAnsi" w:hAnsiTheme="majorHAnsi" w:cstheme="majorHAnsi"/>
        </w:rPr>
        <w:t>sisch und Schwedisch erhältlich</w:t>
      </w:r>
    </w:p>
  </w:footnote>
  <w:footnote w:id="12">
    <w:p w:rsidR="00CE5757" w:rsidRPr="00CE5757" w:rsidRDefault="00CE5757" w:rsidP="00CE5757">
      <w:pPr>
        <w:pStyle w:val="Funotentext"/>
        <w:rPr>
          <w:lang w:val="en-US"/>
        </w:rPr>
      </w:pPr>
      <w:r w:rsidRPr="005C77D3">
        <w:rPr>
          <w:rStyle w:val="Funotenzeichen"/>
          <w:rFonts w:asciiTheme="majorHAnsi" w:hAnsiTheme="majorHAnsi" w:cstheme="majorHAnsi"/>
        </w:rPr>
        <w:footnoteRef/>
      </w:r>
      <w:r w:rsidRPr="005C77D3">
        <w:rPr>
          <w:rFonts w:asciiTheme="majorHAnsi" w:hAnsiTheme="majorHAnsi" w:cstheme="majorHAnsi"/>
          <w:lang w:val="en-US"/>
        </w:rPr>
        <w:t xml:space="preserve"> </w:t>
      </w:r>
      <w:proofErr w:type="spellStart"/>
      <w:r w:rsidRPr="005C77D3">
        <w:rPr>
          <w:rFonts w:asciiTheme="majorHAnsi" w:hAnsiTheme="majorHAnsi" w:cstheme="majorHAnsi"/>
          <w:lang w:val="en-US"/>
        </w:rPr>
        <w:t>Anmeldung</w:t>
      </w:r>
      <w:proofErr w:type="spellEnd"/>
      <w:r w:rsidRPr="005C77D3">
        <w:rPr>
          <w:rFonts w:asciiTheme="majorHAnsi" w:hAnsiTheme="majorHAnsi" w:cstheme="majorHAnsi"/>
          <w:lang w:val="en-US"/>
        </w:rPr>
        <w:t xml:space="preserve"> </w:t>
      </w:r>
      <w:proofErr w:type="spellStart"/>
      <w:r w:rsidRPr="005C77D3">
        <w:rPr>
          <w:rFonts w:asciiTheme="majorHAnsi" w:hAnsiTheme="majorHAnsi" w:cstheme="majorHAnsi"/>
          <w:lang w:val="en-US"/>
        </w:rPr>
        <w:t>notwendig</w:t>
      </w:r>
      <w:proofErr w:type="spellEnd"/>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607" w:rsidRDefault="00130607">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A2F" w:rsidRPr="00E35BEE" w:rsidRDefault="00570A2F" w:rsidP="00570A2F">
    <w:pPr>
      <w:spacing w:after="0"/>
      <w:rPr>
        <w:rFonts w:ascii="Calibri Light" w:hAnsi="Calibri Light" w:cs="Calibri Light"/>
        <w:b/>
        <w:color w:val="AEAAAA" w:themeColor="background2" w:themeShade="BF"/>
        <w:sz w:val="16"/>
        <w:szCs w:val="16"/>
      </w:rPr>
    </w:pPr>
    <w:r w:rsidRPr="00E35BEE">
      <w:rPr>
        <w:rFonts w:ascii="Calibri Light" w:hAnsi="Calibri Light" w:cs="Calibri Light"/>
        <w:b/>
        <w:color w:val="AEAAAA" w:themeColor="background2" w:themeShade="BF"/>
        <w:sz w:val="16"/>
        <w:szCs w:val="16"/>
      </w:rPr>
      <w:t>Nachhaltige Entwicklung/Lernen in globalen Zusammenhängen in den modernen Fremdsprachen - Unterrichtsbeispiele für die Klassenstufen 9 und 10</w:t>
    </w:r>
  </w:p>
  <w:p w:rsidR="00570A2F" w:rsidRPr="00F86613" w:rsidRDefault="00570A2F" w:rsidP="00570A2F">
    <w:pPr>
      <w:spacing w:after="0"/>
      <w:rPr>
        <w:rFonts w:ascii="Calibri Light" w:hAnsi="Calibri Light" w:cs="Calibri Light"/>
        <w:b/>
        <w:color w:val="AEAAAA" w:themeColor="background2" w:themeShade="BF"/>
        <w:sz w:val="16"/>
        <w:szCs w:val="16"/>
      </w:rPr>
    </w:pPr>
    <w:r w:rsidRPr="00F86613">
      <w:rPr>
        <w:rFonts w:ascii="Calibri Light" w:hAnsi="Calibri Light" w:cs="Calibri Light"/>
        <w:b/>
        <w:color w:val="AEAAAA" w:themeColor="background2" w:themeShade="BF"/>
        <w:sz w:val="16"/>
        <w:szCs w:val="16"/>
      </w:rPr>
      <w:t xml:space="preserve">Arbeitsmaterialien: </w:t>
    </w:r>
    <w:r>
      <w:rPr>
        <w:rFonts w:ascii="Calibri Light" w:hAnsi="Calibri Light" w:cs="Calibri Light"/>
        <w:b/>
        <w:color w:val="AEAAAA" w:themeColor="background2" w:themeShade="BF"/>
        <w:sz w:val="16"/>
        <w:szCs w:val="16"/>
      </w:rPr>
      <w:t>Englisch</w:t>
    </w:r>
    <w:r w:rsidRPr="00F86613">
      <w:rPr>
        <w:rFonts w:ascii="Calibri Light" w:hAnsi="Calibri Light" w:cs="Calibri Light"/>
        <w:b/>
        <w:color w:val="AEAAAA" w:themeColor="background2" w:themeShade="BF"/>
        <w:sz w:val="16"/>
        <w:szCs w:val="16"/>
      </w:rPr>
      <w:t>-Unterricht</w:t>
    </w:r>
  </w:p>
  <w:p w:rsidR="00570A2F" w:rsidRPr="00E35BEE" w:rsidRDefault="00570A2F" w:rsidP="00570A2F">
    <w:pPr>
      <w:spacing w:after="0"/>
      <w:rPr>
        <w:rFonts w:ascii="Calibri Light" w:hAnsi="Calibri Light" w:cs="Calibri Light"/>
        <w:b/>
        <w:color w:val="AEAAAA" w:themeColor="background2" w:themeShade="BF"/>
      </w:rPr>
    </w:pPr>
    <w:r w:rsidRPr="00F86613">
      <w:rPr>
        <w:rFonts w:ascii="Calibri Light" w:hAnsi="Calibri Light" w:cs="Calibri Light"/>
        <w:b/>
        <w:color w:val="AEAAAA" w:themeColor="background2" w:themeShade="BF"/>
      </w:rPr>
      <w:t>---</w:t>
    </w:r>
  </w:p>
  <w:p w:rsidR="00CE5757" w:rsidRPr="00CE5757" w:rsidRDefault="00CE5757" w:rsidP="00CE5757">
    <w:pPr>
      <w:rPr>
        <w:rFonts w:asciiTheme="majorHAnsi" w:hAnsiTheme="majorHAnsi" w:cstheme="majorHAnsi"/>
        <w:b/>
        <w:sz w:val="28"/>
        <w:szCs w:val="28"/>
      </w:rPr>
    </w:pPr>
    <w:r w:rsidRPr="00923B5B">
      <w:rPr>
        <w:rFonts w:asciiTheme="majorHAnsi" w:hAnsiTheme="majorHAnsi" w:cstheme="majorHAnsi"/>
        <w:b/>
        <w:sz w:val="28"/>
        <w:szCs w:val="28"/>
      </w:rPr>
      <w:t>Educational Resources – Jahrgänge 1-10</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607" w:rsidRDefault="0013060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3DF"/>
    <w:rsid w:val="00055DE6"/>
    <w:rsid w:val="00130607"/>
    <w:rsid w:val="0019518A"/>
    <w:rsid w:val="001D0FD1"/>
    <w:rsid w:val="00440B59"/>
    <w:rsid w:val="00482578"/>
    <w:rsid w:val="005073DF"/>
    <w:rsid w:val="0051598C"/>
    <w:rsid w:val="00570A2F"/>
    <w:rsid w:val="005C77D3"/>
    <w:rsid w:val="00620961"/>
    <w:rsid w:val="00632E9F"/>
    <w:rsid w:val="00873602"/>
    <w:rsid w:val="008B662B"/>
    <w:rsid w:val="00923B5B"/>
    <w:rsid w:val="00AF391F"/>
    <w:rsid w:val="00BC2DA7"/>
    <w:rsid w:val="00CB610A"/>
    <w:rsid w:val="00CE5757"/>
    <w:rsid w:val="00D0597C"/>
    <w:rsid w:val="00D116AC"/>
    <w:rsid w:val="00DD103D"/>
    <w:rsid w:val="00E947A5"/>
    <w:rsid w:val="00F24A81"/>
    <w:rsid w:val="00F855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4D0078-B64D-41F1-9CC6-2882B8890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7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055DE6"/>
    <w:rPr>
      <w:color w:val="0563C1" w:themeColor="hyperlink"/>
      <w:u w:val="single"/>
    </w:rPr>
  </w:style>
  <w:style w:type="paragraph" w:styleId="Funotentext">
    <w:name w:val="footnote text"/>
    <w:basedOn w:val="Standard"/>
    <w:link w:val="FunotentextZchn"/>
    <w:uiPriority w:val="99"/>
    <w:semiHidden/>
    <w:unhideWhenUsed/>
    <w:rsid w:val="00055DE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55DE6"/>
    <w:rPr>
      <w:sz w:val="20"/>
      <w:szCs w:val="20"/>
    </w:rPr>
  </w:style>
  <w:style w:type="character" w:styleId="Funotenzeichen">
    <w:name w:val="footnote reference"/>
    <w:basedOn w:val="Absatz-Standardschriftart"/>
    <w:uiPriority w:val="99"/>
    <w:semiHidden/>
    <w:unhideWhenUsed/>
    <w:rsid w:val="00055DE6"/>
    <w:rPr>
      <w:vertAlign w:val="superscript"/>
    </w:rPr>
  </w:style>
  <w:style w:type="paragraph" w:styleId="StandardWeb">
    <w:name w:val="Normal (Web)"/>
    <w:basedOn w:val="Standard"/>
    <w:uiPriority w:val="99"/>
    <w:unhideWhenUsed/>
    <w:qFormat/>
    <w:rsid w:val="00DD103D"/>
    <w:pPr>
      <w:suppressAutoHyphens/>
      <w:spacing w:beforeAutospacing="1" w:after="0" w:afterAutospacing="1" w:line="240" w:lineRule="auto"/>
    </w:pPr>
    <w:rPr>
      <w:rFonts w:ascii="Times New Roman" w:eastAsia="Times New Roman" w:hAnsi="Times New Roman" w:cs="Times New Roman"/>
      <w:sz w:val="24"/>
      <w:szCs w:val="24"/>
      <w:lang w:val="en-US"/>
    </w:rPr>
  </w:style>
  <w:style w:type="paragraph" w:styleId="Kopfzeile">
    <w:name w:val="header"/>
    <w:basedOn w:val="Standard"/>
    <w:link w:val="KopfzeileZchn"/>
    <w:uiPriority w:val="99"/>
    <w:unhideWhenUsed/>
    <w:rsid w:val="00CE575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E5757"/>
  </w:style>
  <w:style w:type="paragraph" w:styleId="Fuzeile">
    <w:name w:val="footer"/>
    <w:basedOn w:val="Standard"/>
    <w:link w:val="FuzeileZchn"/>
    <w:uiPriority w:val="99"/>
    <w:unhideWhenUsed/>
    <w:rsid w:val="00CE575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E5757"/>
  </w:style>
  <w:style w:type="character" w:styleId="BesuchterLink">
    <w:name w:val="FollowedHyperlink"/>
    <w:basedOn w:val="Absatz-Standardschriftart"/>
    <w:uiPriority w:val="99"/>
    <w:semiHidden/>
    <w:unhideWhenUsed/>
    <w:rsid w:val="00D116AC"/>
    <w:rPr>
      <w:color w:val="954F72" w:themeColor="followedHyperlink"/>
      <w:u w:val="single"/>
    </w:rPr>
  </w:style>
  <w:style w:type="character" w:customStyle="1" w:styleId="InternetLink">
    <w:name w:val="Internet Link"/>
    <w:basedOn w:val="Absatz-Standardschriftart"/>
    <w:uiPriority w:val="99"/>
    <w:unhideWhenUsed/>
    <w:qFormat/>
    <w:rsid w:val="00570A2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37163">
      <w:bodyDiv w:val="1"/>
      <w:marLeft w:val="0"/>
      <w:marRight w:val="0"/>
      <w:marTop w:val="0"/>
      <w:marBottom w:val="0"/>
      <w:divBdr>
        <w:top w:val="none" w:sz="0" w:space="0" w:color="auto"/>
        <w:left w:val="none" w:sz="0" w:space="0" w:color="auto"/>
        <w:bottom w:val="none" w:sz="0" w:space="0" w:color="auto"/>
        <w:right w:val="none" w:sz="0" w:space="0" w:color="auto"/>
      </w:divBdr>
    </w:div>
    <w:div w:id="96603727">
      <w:bodyDiv w:val="1"/>
      <w:marLeft w:val="0"/>
      <w:marRight w:val="0"/>
      <w:marTop w:val="0"/>
      <w:marBottom w:val="0"/>
      <w:divBdr>
        <w:top w:val="none" w:sz="0" w:space="0" w:color="auto"/>
        <w:left w:val="none" w:sz="0" w:space="0" w:color="auto"/>
        <w:bottom w:val="none" w:sz="0" w:space="0" w:color="auto"/>
        <w:right w:val="none" w:sz="0" w:space="0" w:color="auto"/>
      </w:divBdr>
    </w:div>
    <w:div w:id="160242440">
      <w:bodyDiv w:val="1"/>
      <w:marLeft w:val="0"/>
      <w:marRight w:val="0"/>
      <w:marTop w:val="0"/>
      <w:marBottom w:val="0"/>
      <w:divBdr>
        <w:top w:val="none" w:sz="0" w:space="0" w:color="auto"/>
        <w:left w:val="none" w:sz="0" w:space="0" w:color="auto"/>
        <w:bottom w:val="none" w:sz="0" w:space="0" w:color="auto"/>
        <w:right w:val="none" w:sz="0" w:space="0" w:color="auto"/>
      </w:divBdr>
    </w:div>
    <w:div w:id="205802163">
      <w:bodyDiv w:val="1"/>
      <w:marLeft w:val="0"/>
      <w:marRight w:val="0"/>
      <w:marTop w:val="0"/>
      <w:marBottom w:val="0"/>
      <w:divBdr>
        <w:top w:val="none" w:sz="0" w:space="0" w:color="auto"/>
        <w:left w:val="none" w:sz="0" w:space="0" w:color="auto"/>
        <w:bottom w:val="none" w:sz="0" w:space="0" w:color="auto"/>
        <w:right w:val="none" w:sz="0" w:space="0" w:color="auto"/>
      </w:divBdr>
    </w:div>
    <w:div w:id="243682621">
      <w:bodyDiv w:val="1"/>
      <w:marLeft w:val="0"/>
      <w:marRight w:val="0"/>
      <w:marTop w:val="0"/>
      <w:marBottom w:val="0"/>
      <w:divBdr>
        <w:top w:val="none" w:sz="0" w:space="0" w:color="auto"/>
        <w:left w:val="none" w:sz="0" w:space="0" w:color="auto"/>
        <w:bottom w:val="none" w:sz="0" w:space="0" w:color="auto"/>
        <w:right w:val="none" w:sz="0" w:space="0" w:color="auto"/>
      </w:divBdr>
    </w:div>
    <w:div w:id="436683320">
      <w:bodyDiv w:val="1"/>
      <w:marLeft w:val="0"/>
      <w:marRight w:val="0"/>
      <w:marTop w:val="0"/>
      <w:marBottom w:val="0"/>
      <w:divBdr>
        <w:top w:val="none" w:sz="0" w:space="0" w:color="auto"/>
        <w:left w:val="none" w:sz="0" w:space="0" w:color="auto"/>
        <w:bottom w:val="none" w:sz="0" w:space="0" w:color="auto"/>
        <w:right w:val="none" w:sz="0" w:space="0" w:color="auto"/>
      </w:divBdr>
    </w:div>
    <w:div w:id="602692969">
      <w:bodyDiv w:val="1"/>
      <w:marLeft w:val="0"/>
      <w:marRight w:val="0"/>
      <w:marTop w:val="0"/>
      <w:marBottom w:val="0"/>
      <w:divBdr>
        <w:top w:val="none" w:sz="0" w:space="0" w:color="auto"/>
        <w:left w:val="none" w:sz="0" w:space="0" w:color="auto"/>
        <w:bottom w:val="none" w:sz="0" w:space="0" w:color="auto"/>
        <w:right w:val="none" w:sz="0" w:space="0" w:color="auto"/>
      </w:divBdr>
    </w:div>
    <w:div w:id="638069797">
      <w:bodyDiv w:val="1"/>
      <w:marLeft w:val="0"/>
      <w:marRight w:val="0"/>
      <w:marTop w:val="0"/>
      <w:marBottom w:val="0"/>
      <w:divBdr>
        <w:top w:val="none" w:sz="0" w:space="0" w:color="auto"/>
        <w:left w:val="none" w:sz="0" w:space="0" w:color="auto"/>
        <w:bottom w:val="none" w:sz="0" w:space="0" w:color="auto"/>
        <w:right w:val="none" w:sz="0" w:space="0" w:color="auto"/>
      </w:divBdr>
    </w:div>
    <w:div w:id="663629717">
      <w:bodyDiv w:val="1"/>
      <w:marLeft w:val="0"/>
      <w:marRight w:val="0"/>
      <w:marTop w:val="0"/>
      <w:marBottom w:val="0"/>
      <w:divBdr>
        <w:top w:val="none" w:sz="0" w:space="0" w:color="auto"/>
        <w:left w:val="none" w:sz="0" w:space="0" w:color="auto"/>
        <w:bottom w:val="none" w:sz="0" w:space="0" w:color="auto"/>
        <w:right w:val="none" w:sz="0" w:space="0" w:color="auto"/>
      </w:divBdr>
    </w:div>
    <w:div w:id="673458528">
      <w:bodyDiv w:val="1"/>
      <w:marLeft w:val="0"/>
      <w:marRight w:val="0"/>
      <w:marTop w:val="0"/>
      <w:marBottom w:val="0"/>
      <w:divBdr>
        <w:top w:val="none" w:sz="0" w:space="0" w:color="auto"/>
        <w:left w:val="none" w:sz="0" w:space="0" w:color="auto"/>
        <w:bottom w:val="none" w:sz="0" w:space="0" w:color="auto"/>
        <w:right w:val="none" w:sz="0" w:space="0" w:color="auto"/>
      </w:divBdr>
    </w:div>
    <w:div w:id="717557815">
      <w:bodyDiv w:val="1"/>
      <w:marLeft w:val="0"/>
      <w:marRight w:val="0"/>
      <w:marTop w:val="0"/>
      <w:marBottom w:val="0"/>
      <w:divBdr>
        <w:top w:val="none" w:sz="0" w:space="0" w:color="auto"/>
        <w:left w:val="none" w:sz="0" w:space="0" w:color="auto"/>
        <w:bottom w:val="none" w:sz="0" w:space="0" w:color="auto"/>
        <w:right w:val="none" w:sz="0" w:space="0" w:color="auto"/>
      </w:divBdr>
    </w:div>
    <w:div w:id="754014215">
      <w:bodyDiv w:val="1"/>
      <w:marLeft w:val="0"/>
      <w:marRight w:val="0"/>
      <w:marTop w:val="0"/>
      <w:marBottom w:val="0"/>
      <w:divBdr>
        <w:top w:val="none" w:sz="0" w:space="0" w:color="auto"/>
        <w:left w:val="none" w:sz="0" w:space="0" w:color="auto"/>
        <w:bottom w:val="none" w:sz="0" w:space="0" w:color="auto"/>
        <w:right w:val="none" w:sz="0" w:space="0" w:color="auto"/>
      </w:divBdr>
    </w:div>
    <w:div w:id="931010835">
      <w:bodyDiv w:val="1"/>
      <w:marLeft w:val="0"/>
      <w:marRight w:val="0"/>
      <w:marTop w:val="0"/>
      <w:marBottom w:val="0"/>
      <w:divBdr>
        <w:top w:val="none" w:sz="0" w:space="0" w:color="auto"/>
        <w:left w:val="none" w:sz="0" w:space="0" w:color="auto"/>
        <w:bottom w:val="none" w:sz="0" w:space="0" w:color="auto"/>
        <w:right w:val="none" w:sz="0" w:space="0" w:color="auto"/>
      </w:divBdr>
    </w:div>
    <w:div w:id="1086223419">
      <w:bodyDiv w:val="1"/>
      <w:marLeft w:val="0"/>
      <w:marRight w:val="0"/>
      <w:marTop w:val="0"/>
      <w:marBottom w:val="0"/>
      <w:divBdr>
        <w:top w:val="none" w:sz="0" w:space="0" w:color="auto"/>
        <w:left w:val="none" w:sz="0" w:space="0" w:color="auto"/>
        <w:bottom w:val="none" w:sz="0" w:space="0" w:color="auto"/>
        <w:right w:val="none" w:sz="0" w:space="0" w:color="auto"/>
      </w:divBdr>
    </w:div>
    <w:div w:id="1365211379">
      <w:bodyDiv w:val="1"/>
      <w:marLeft w:val="0"/>
      <w:marRight w:val="0"/>
      <w:marTop w:val="0"/>
      <w:marBottom w:val="0"/>
      <w:divBdr>
        <w:top w:val="none" w:sz="0" w:space="0" w:color="auto"/>
        <w:left w:val="none" w:sz="0" w:space="0" w:color="auto"/>
        <w:bottom w:val="none" w:sz="0" w:space="0" w:color="auto"/>
        <w:right w:val="none" w:sz="0" w:space="0" w:color="auto"/>
      </w:divBdr>
    </w:div>
    <w:div w:id="1389914745">
      <w:bodyDiv w:val="1"/>
      <w:marLeft w:val="0"/>
      <w:marRight w:val="0"/>
      <w:marTop w:val="0"/>
      <w:marBottom w:val="0"/>
      <w:divBdr>
        <w:top w:val="none" w:sz="0" w:space="0" w:color="auto"/>
        <w:left w:val="none" w:sz="0" w:space="0" w:color="auto"/>
        <w:bottom w:val="none" w:sz="0" w:space="0" w:color="auto"/>
        <w:right w:val="none" w:sz="0" w:space="0" w:color="auto"/>
      </w:divBdr>
    </w:div>
    <w:div w:id="1405566881">
      <w:bodyDiv w:val="1"/>
      <w:marLeft w:val="0"/>
      <w:marRight w:val="0"/>
      <w:marTop w:val="0"/>
      <w:marBottom w:val="0"/>
      <w:divBdr>
        <w:top w:val="none" w:sz="0" w:space="0" w:color="auto"/>
        <w:left w:val="none" w:sz="0" w:space="0" w:color="auto"/>
        <w:bottom w:val="none" w:sz="0" w:space="0" w:color="auto"/>
        <w:right w:val="none" w:sz="0" w:space="0" w:color="auto"/>
      </w:divBdr>
    </w:div>
    <w:div w:id="1484194992">
      <w:bodyDiv w:val="1"/>
      <w:marLeft w:val="0"/>
      <w:marRight w:val="0"/>
      <w:marTop w:val="0"/>
      <w:marBottom w:val="0"/>
      <w:divBdr>
        <w:top w:val="none" w:sz="0" w:space="0" w:color="auto"/>
        <w:left w:val="none" w:sz="0" w:space="0" w:color="auto"/>
        <w:bottom w:val="none" w:sz="0" w:space="0" w:color="auto"/>
        <w:right w:val="none" w:sz="0" w:space="0" w:color="auto"/>
      </w:divBdr>
    </w:div>
    <w:div w:id="1539196559">
      <w:bodyDiv w:val="1"/>
      <w:marLeft w:val="0"/>
      <w:marRight w:val="0"/>
      <w:marTop w:val="0"/>
      <w:marBottom w:val="0"/>
      <w:divBdr>
        <w:top w:val="none" w:sz="0" w:space="0" w:color="auto"/>
        <w:left w:val="none" w:sz="0" w:space="0" w:color="auto"/>
        <w:bottom w:val="none" w:sz="0" w:space="0" w:color="auto"/>
        <w:right w:val="none" w:sz="0" w:space="0" w:color="auto"/>
      </w:divBdr>
    </w:div>
    <w:div w:id="1597637568">
      <w:bodyDiv w:val="1"/>
      <w:marLeft w:val="0"/>
      <w:marRight w:val="0"/>
      <w:marTop w:val="0"/>
      <w:marBottom w:val="0"/>
      <w:divBdr>
        <w:top w:val="none" w:sz="0" w:space="0" w:color="auto"/>
        <w:left w:val="none" w:sz="0" w:space="0" w:color="auto"/>
        <w:bottom w:val="none" w:sz="0" w:space="0" w:color="auto"/>
        <w:right w:val="none" w:sz="0" w:space="0" w:color="auto"/>
      </w:divBdr>
    </w:div>
    <w:div w:id="1675762157">
      <w:bodyDiv w:val="1"/>
      <w:marLeft w:val="0"/>
      <w:marRight w:val="0"/>
      <w:marTop w:val="0"/>
      <w:marBottom w:val="0"/>
      <w:divBdr>
        <w:top w:val="none" w:sz="0" w:space="0" w:color="auto"/>
        <w:left w:val="none" w:sz="0" w:space="0" w:color="auto"/>
        <w:bottom w:val="none" w:sz="0" w:space="0" w:color="auto"/>
        <w:right w:val="none" w:sz="0" w:space="0" w:color="auto"/>
      </w:divBdr>
    </w:div>
    <w:div w:id="1692535536">
      <w:bodyDiv w:val="1"/>
      <w:marLeft w:val="0"/>
      <w:marRight w:val="0"/>
      <w:marTop w:val="0"/>
      <w:marBottom w:val="0"/>
      <w:divBdr>
        <w:top w:val="none" w:sz="0" w:space="0" w:color="auto"/>
        <w:left w:val="none" w:sz="0" w:space="0" w:color="auto"/>
        <w:bottom w:val="none" w:sz="0" w:space="0" w:color="auto"/>
        <w:right w:val="none" w:sz="0" w:space="0" w:color="auto"/>
      </w:divBdr>
    </w:div>
    <w:div w:id="1712654055">
      <w:bodyDiv w:val="1"/>
      <w:marLeft w:val="0"/>
      <w:marRight w:val="0"/>
      <w:marTop w:val="0"/>
      <w:marBottom w:val="0"/>
      <w:divBdr>
        <w:top w:val="none" w:sz="0" w:space="0" w:color="auto"/>
        <w:left w:val="none" w:sz="0" w:space="0" w:color="auto"/>
        <w:bottom w:val="none" w:sz="0" w:space="0" w:color="auto"/>
        <w:right w:val="none" w:sz="0" w:space="0" w:color="auto"/>
      </w:divBdr>
    </w:div>
    <w:div w:id="1892379009">
      <w:bodyDiv w:val="1"/>
      <w:marLeft w:val="0"/>
      <w:marRight w:val="0"/>
      <w:marTop w:val="0"/>
      <w:marBottom w:val="0"/>
      <w:divBdr>
        <w:top w:val="none" w:sz="0" w:space="0" w:color="auto"/>
        <w:left w:val="none" w:sz="0" w:space="0" w:color="auto"/>
        <w:bottom w:val="none" w:sz="0" w:space="0" w:color="auto"/>
        <w:right w:val="none" w:sz="0" w:space="0" w:color="auto"/>
      </w:divBdr>
    </w:div>
    <w:div w:id="205010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ngcitizens.org/resource/migration/"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ezev.de/de/literatur-und-medien-suche/?page=bezev_catalog%2Fsettings%2Fkeyword%2Findex&amp;search_query=cashew"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youngcitizens.org/resource/what-are-human-rights/" TargetMode="External"/><Relationship Id="rId4" Type="http://schemas.openxmlformats.org/officeDocument/2006/relationships/webSettings" Target="webSettings.xml"/><Relationship Id="rId9" Type="http://schemas.openxmlformats.org/officeDocument/2006/relationships/hyperlink" Target="https://www.mmu.ac.uk/media/mmuacuk/content/documents/esri/projects/teacher-resource-project/Ethical-Global-Issues-English.pdf" TargetMode="External"/><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26A78-ABB8-4E5E-B693-826A74DA9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2153</Words>
  <Characters>13567</Characters>
  <Application>Microsoft Office Word</Application>
  <DocSecurity>0</DocSecurity>
  <Lines>113</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EPIZ-Praktikum</dc:creator>
  <cp:keywords/>
  <dc:description/>
  <cp:lastModifiedBy>Hanadi.Qualley</cp:lastModifiedBy>
  <cp:revision>4</cp:revision>
  <cp:lastPrinted>2024-12-02T13:51:00Z</cp:lastPrinted>
  <dcterms:created xsi:type="dcterms:W3CDTF">2024-10-03T11:44:00Z</dcterms:created>
  <dcterms:modified xsi:type="dcterms:W3CDTF">2025-04-07T22:28:00Z</dcterms:modified>
</cp:coreProperties>
</file>